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ascii="Times New Roman" w:hAnsi="Times New Roman" w:eastAsia="黑体" w:cs="Times New Roman"/>
          <w:b/>
          <w:kern w:val="0"/>
          <w:sz w:val="50"/>
          <w:szCs w:val="50"/>
          <w:lang w:bidi="en-US"/>
        </w:rPr>
      </w:pPr>
    </w:p>
    <w:p>
      <w:pPr>
        <w:spacing w:line="480" w:lineRule="auto"/>
        <w:ind w:firstLine="0" w:firstLineChars="0"/>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before="120" w:after="120" w:line="480" w:lineRule="auto"/>
        <w:ind w:firstLine="0" w:firstLineChars="0"/>
        <w:jc w:val="center"/>
        <w:rPr>
          <w:rFonts w:ascii="仿宋_GB2312" w:hAnsi="Arial"/>
          <w:b/>
          <w:sz w:val="44"/>
          <w:szCs w:val="44"/>
        </w:rPr>
      </w:pPr>
      <w:r>
        <w:rPr>
          <w:rFonts w:hint="eastAsia" w:ascii="仿宋_GB2312" w:hAnsi="Arial"/>
          <w:b/>
          <w:sz w:val="44"/>
          <w:szCs w:val="44"/>
        </w:rPr>
        <w:t>财政项目支出绩效评价报告</w:t>
      </w: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仿宋_GB2312" w:hAnsi="Times New Roman" w:cs="Times New Roman"/>
          <w:kern w:val="0"/>
          <w:sz w:val="30"/>
          <w:szCs w:val="30"/>
          <w:lang w:bidi="en-US"/>
        </w:rPr>
      </w:pPr>
    </w:p>
    <w:p>
      <w:pPr>
        <w:spacing w:line="480" w:lineRule="auto"/>
        <w:ind w:firstLine="1411" w:firstLineChars="441"/>
        <w:jc w:val="left"/>
        <w:rPr>
          <w:rFonts w:hint="eastAsia" w:ascii="仿宋_GB2312" w:hAnsi="Times New Roman" w:eastAsia="仿宋_GB2312" w:cs="Times New Roman"/>
          <w:kern w:val="0"/>
          <w:sz w:val="32"/>
          <w:szCs w:val="32"/>
          <w:lang w:eastAsia="zh-CN" w:bidi="en-US"/>
        </w:rPr>
      </w:pPr>
      <w:r>
        <w:rPr>
          <w:rFonts w:hint="eastAsia" w:ascii="仿宋_GB2312" w:hAnsi="Times New Roman" w:cs="Times New Roman"/>
          <w:kern w:val="0"/>
          <w:sz w:val="32"/>
          <w:szCs w:val="32"/>
          <w:lang w:bidi="en-US"/>
        </w:rPr>
        <w:t>项目名称：</w:t>
      </w:r>
      <w:r>
        <w:rPr>
          <w:rFonts w:hint="eastAsia" w:ascii="仿宋_GB2312" w:hAnsi="Times New Roman" w:cs="Times New Roman"/>
          <w:kern w:val="0"/>
          <w:sz w:val="32"/>
          <w:szCs w:val="32"/>
          <w:lang w:eastAsia="zh-CN" w:bidi="en-US"/>
        </w:rPr>
        <w:t>学前教育补助资金</w:t>
      </w:r>
    </w:p>
    <w:p>
      <w:pPr>
        <w:spacing w:line="480" w:lineRule="auto"/>
        <w:ind w:left="280" w:leftChars="100" w:firstLine="1091" w:firstLineChars="341"/>
        <w:jc w:val="left"/>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项目单位：</w:t>
      </w:r>
      <w:r>
        <w:rPr>
          <w:rFonts w:hint="eastAsia" w:ascii="仿宋_GB2312" w:hAnsi="Times New Roman" w:cs="Times New Roman"/>
          <w:kern w:val="0"/>
          <w:sz w:val="32"/>
          <w:szCs w:val="32"/>
          <w:lang w:eastAsia="zh-CN" w:bidi="en-US"/>
        </w:rPr>
        <w:t>乌鲁木齐市三八幼儿园</w:t>
      </w:r>
      <w:r>
        <w:rPr>
          <w:rFonts w:ascii="仿宋_GB2312" w:hAnsi="Times New Roman" w:cs="Times New Roman"/>
          <w:kern w:val="0"/>
          <w:sz w:val="32"/>
          <w:szCs w:val="32"/>
          <w:lang w:bidi="en-US"/>
        </w:rPr>
        <w:t xml:space="preserve"> </w:t>
      </w:r>
    </w:p>
    <w:p>
      <w:pPr>
        <w:spacing w:line="480" w:lineRule="auto"/>
        <w:ind w:left="280" w:leftChars="100" w:firstLine="1091" w:firstLineChars="341"/>
        <w:jc w:val="left"/>
        <w:rPr>
          <w:rFonts w:hint="eastAsia" w:ascii="仿宋_GB2312" w:hAnsi="Times New Roman" w:eastAsia="仿宋_GB2312" w:cs="Times New Roman"/>
          <w:kern w:val="0"/>
          <w:sz w:val="32"/>
          <w:szCs w:val="32"/>
          <w:lang w:eastAsia="zh-CN" w:bidi="en-US"/>
        </w:rPr>
      </w:pPr>
      <w:r>
        <w:rPr>
          <w:rFonts w:hint="eastAsia" w:ascii="仿宋_GB2312" w:hAnsi="Times New Roman" w:cs="Times New Roman"/>
          <w:kern w:val="0"/>
          <w:sz w:val="32"/>
          <w:szCs w:val="32"/>
          <w:lang w:bidi="en-US"/>
        </w:rPr>
        <w:t>主管部门：</w:t>
      </w:r>
      <w:r>
        <w:rPr>
          <w:rFonts w:hint="eastAsia" w:ascii="仿宋_GB2312" w:hAnsi="Times New Roman" w:cs="Times New Roman"/>
          <w:kern w:val="0"/>
          <w:sz w:val="32"/>
          <w:szCs w:val="32"/>
          <w:lang w:eastAsia="zh-CN" w:bidi="en-US"/>
        </w:rPr>
        <w:t>乌鲁木齐市妇女联合会</w:t>
      </w:r>
    </w:p>
    <w:p>
      <w:pPr>
        <w:spacing w:line="480" w:lineRule="auto"/>
        <w:ind w:firstLine="1411" w:firstLineChars="441"/>
        <w:jc w:val="left"/>
        <w:rPr>
          <w:rFonts w:ascii="仿宋_GB2312" w:hAnsi="Times New Roman" w:cs="Times New Roman"/>
          <w:kern w:val="0"/>
          <w:sz w:val="32"/>
          <w:szCs w:val="32"/>
          <w:lang w:bidi="en-US"/>
        </w:rPr>
      </w:pPr>
    </w:p>
    <w:p>
      <w:pPr>
        <w:spacing w:line="480" w:lineRule="auto"/>
        <w:ind w:firstLine="0" w:firstLineChars="0"/>
        <w:rPr>
          <w:rFonts w:ascii="黑体" w:hAnsi="Times New Roman" w:eastAsia="黑体" w:cs="Times New Roman"/>
          <w:b/>
          <w:kern w:val="0"/>
          <w:sz w:val="32"/>
          <w:szCs w:val="32"/>
          <w:lang w:bidi="en-US"/>
        </w:rPr>
      </w:pPr>
    </w:p>
    <w:p>
      <w:pPr>
        <w:spacing w:line="480" w:lineRule="auto"/>
        <w:ind w:firstLine="0" w:firstLineChars="0"/>
        <w:rPr>
          <w:rFonts w:ascii="黑体" w:hAnsi="Times New Roman" w:eastAsia="黑体" w:cs="Times New Roman"/>
          <w:b/>
          <w:kern w:val="0"/>
          <w:sz w:val="32"/>
          <w:szCs w:val="32"/>
          <w:lang w:bidi="en-US"/>
        </w:rPr>
      </w:pPr>
    </w:p>
    <w:p>
      <w:pPr>
        <w:spacing w:line="480" w:lineRule="auto"/>
        <w:ind w:firstLine="0" w:firstLineChars="0"/>
        <w:jc w:val="center"/>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2023年0</w:t>
      </w:r>
      <w:r>
        <w:rPr>
          <w:rFonts w:ascii="仿宋_GB2312" w:hAnsi="Times New Roman" w:cs="Times New Roman"/>
          <w:kern w:val="0"/>
          <w:sz w:val="32"/>
          <w:szCs w:val="32"/>
          <w:lang w:bidi="en-US"/>
        </w:rPr>
        <w:t>4</w:t>
      </w:r>
      <w:r>
        <w:rPr>
          <w:rFonts w:hint="eastAsia" w:ascii="仿宋_GB2312" w:hAnsi="Times New Roman" w:cs="Times New Roman"/>
          <w:kern w:val="0"/>
          <w:sz w:val="32"/>
          <w:szCs w:val="32"/>
          <w:lang w:bidi="en-US"/>
        </w:rPr>
        <w:t>月</w:t>
      </w:r>
    </w:p>
    <w:p>
      <w:pPr>
        <w:spacing w:line="480" w:lineRule="auto"/>
        <w:ind w:firstLine="0" w:firstLineChars="0"/>
        <w:jc w:val="center"/>
        <w:rPr>
          <w:rFonts w:ascii="仿宋_GB2312" w:hAnsi="Times New Roman" w:cs="Times New Roman"/>
          <w:kern w:val="0"/>
          <w:sz w:val="32"/>
          <w:szCs w:val="32"/>
          <w:lang w:bidi="en-US"/>
        </w:rPr>
      </w:pPr>
    </w:p>
    <w:p>
      <w:pPr>
        <w:tabs>
          <w:tab w:val="left" w:pos="3324"/>
        </w:tabs>
        <w:spacing w:line="480" w:lineRule="auto"/>
        <w:ind w:firstLine="0" w:firstLineChars="0"/>
        <w:rPr>
          <w:rFonts w:ascii="仿宋_GB2312" w:hAnsi="Times New Roman" w:cs="Times New Roman"/>
          <w:kern w:val="0"/>
          <w:sz w:val="32"/>
          <w:szCs w:val="32"/>
          <w:lang w:bidi="en-US"/>
        </w:rPr>
      </w:pPr>
      <w:r>
        <w:rPr>
          <w:rFonts w:ascii="仿宋_GB2312" w:hAnsi="Times New Roman" w:cs="Times New Roman"/>
          <w:kern w:val="0"/>
          <w:sz w:val="32"/>
          <w:szCs w:val="32"/>
          <w:lang w:bidi="en-US"/>
        </w:rPr>
        <w:tab/>
      </w:r>
    </w:p>
    <w:p>
      <w:pPr>
        <w:ind w:firstLine="640"/>
        <w:rPr>
          <w:rFonts w:ascii="仿宋_GB2312" w:hAnsi="Times New Roman" w:cs="Times New Roman"/>
          <w:kern w:val="0"/>
          <w:sz w:val="32"/>
          <w:szCs w:val="32"/>
          <w:lang w:bidi="en-US"/>
        </w:rPr>
      </w:pPr>
    </w:p>
    <w:sdt>
      <w:sdtPr>
        <w:rPr>
          <w:rFonts w:ascii="Calibri" w:hAnsi="Calibri" w:eastAsia="仿宋_GB2312" w:cs="黑体"/>
          <w:color w:val="auto"/>
          <w:kern w:val="2"/>
          <w:sz w:val="28"/>
          <w:szCs w:val="22"/>
          <w:lang w:val="zh-CN"/>
        </w:rPr>
        <w:id w:val="-1822651860"/>
        <w:docPartObj>
          <w:docPartGallery w:val="Table of Contents"/>
          <w:docPartUnique/>
        </w:docPartObj>
      </w:sdtPr>
      <w:sdtEndPr>
        <w:rPr>
          <w:rFonts w:ascii="Calibri" w:hAnsi="Calibri" w:eastAsia="仿宋_GB2312" w:cs="黑体"/>
          <w:b/>
          <w:bCs/>
          <w:color w:val="auto"/>
          <w:kern w:val="2"/>
          <w:sz w:val="28"/>
          <w:szCs w:val="22"/>
          <w:lang w:val="zh-CN"/>
        </w:rPr>
      </w:sdtEndPr>
      <w:sdtContent>
        <w:p>
          <w:pPr>
            <w:pStyle w:val="30"/>
            <w:ind w:firstLine="560"/>
            <w:jc w:val="center"/>
          </w:pPr>
          <w:r>
            <w:rPr>
              <w:lang w:val="zh-CN"/>
            </w:rPr>
            <w:t>目录</w:t>
          </w:r>
        </w:p>
        <w:p>
          <w:pPr>
            <w:pStyle w:val="12"/>
            <w:tabs>
              <w:tab w:val="right" w:leader="dot" w:pos="8296"/>
            </w:tabs>
            <w:ind w:firstLine="560"/>
            <w:rPr>
              <w:rFonts w:asciiTheme="minorHAnsi" w:hAnsiTheme="minorHAnsi" w:eastAsiaTheme="minorEastAsia" w:cstheme="minorBidi"/>
              <w:sz w:val="21"/>
            </w:rPr>
          </w:pPr>
          <w:r>
            <w:fldChar w:fldCharType="begin"/>
          </w:r>
          <w:r>
            <w:instrText xml:space="preserve"> TOC \o "1-3" \h \z \u </w:instrText>
          </w:r>
          <w:r>
            <w:fldChar w:fldCharType="separate"/>
          </w:r>
          <w:r>
            <w:fldChar w:fldCharType="begin"/>
          </w:r>
          <w:r>
            <w:instrText xml:space="preserve"> HYPERLINK \l "_Toc165277220" </w:instrText>
          </w:r>
          <w:r>
            <w:fldChar w:fldCharType="separate"/>
          </w:r>
          <w:r>
            <w:rPr>
              <w:rStyle w:val="17"/>
              <w:rFonts w:hint="eastAsia" w:ascii="仿宋" w:hAnsi="仿宋" w:eastAsia="仿宋"/>
              <w:lang w:bidi="en-US"/>
            </w:rPr>
            <w:t>一、基本情况</w:t>
          </w:r>
          <w:r>
            <w:tab/>
          </w:r>
          <w:r>
            <w:fldChar w:fldCharType="begin"/>
          </w:r>
          <w:r>
            <w:instrText xml:space="preserve"> PAGEREF _Toc165277220 \h </w:instrText>
          </w:r>
          <w:r>
            <w:fldChar w:fldCharType="separate"/>
          </w:r>
          <w:r>
            <w:t>1</w:t>
          </w:r>
          <w:r>
            <w:fldChar w:fldCharType="end"/>
          </w:r>
          <w:r>
            <w:fldChar w:fldCharType="end"/>
          </w:r>
        </w:p>
        <w:p>
          <w:pPr>
            <w:pStyle w:val="14"/>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"_Toc165277221" </w:instrText>
          </w:r>
          <w:r>
            <w:fldChar w:fldCharType="separate"/>
          </w:r>
          <w:r>
            <w:rPr>
              <w:rStyle w:val="17"/>
              <w:rFonts w:hint="eastAsia" w:ascii="仿宋" w:hAnsi="仿宋" w:eastAsia="仿宋"/>
              <w:lang w:bidi="en-US"/>
            </w:rPr>
            <w:t>（一）项目概况：</w:t>
          </w:r>
          <w:r>
            <w:tab/>
          </w:r>
          <w:r>
            <w:fldChar w:fldCharType="begin"/>
          </w:r>
          <w:r>
            <w:instrText xml:space="preserve"> PAGEREF _Toc165277221 \h </w:instrText>
          </w:r>
          <w:r>
            <w:fldChar w:fldCharType="separate"/>
          </w:r>
          <w:r>
            <w:t>1</w:t>
          </w:r>
          <w:r>
            <w:fldChar w:fldCharType="end"/>
          </w:r>
          <w:r>
            <w:fldChar w:fldCharType="end"/>
          </w:r>
        </w:p>
        <w:p>
          <w:pPr>
            <w:pStyle w:val="7"/>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"_Toc165277222" </w:instrText>
          </w:r>
          <w:r>
            <w:fldChar w:fldCharType="separate"/>
          </w:r>
          <w:r>
            <w:rPr>
              <w:rStyle w:val="17"/>
            </w:rPr>
            <w:t>1</w:t>
          </w:r>
          <w:r>
            <w:rPr>
              <w:rStyle w:val="17"/>
              <w:rFonts w:hint="eastAsia"/>
            </w:rPr>
            <w:t>．项目背景、主要内容及实施情况</w:t>
          </w:r>
          <w:r>
            <w:tab/>
          </w:r>
          <w:r>
            <w:fldChar w:fldCharType="begin"/>
          </w:r>
          <w:r>
            <w:instrText xml:space="preserve"> PAGEREF _Toc165277222 \h </w:instrText>
          </w:r>
          <w:r>
            <w:fldChar w:fldCharType="separate"/>
          </w:r>
          <w:r>
            <w:t>1</w:t>
          </w:r>
          <w:r>
            <w:fldChar w:fldCharType="end"/>
          </w:r>
          <w:r>
            <w:fldChar w:fldCharType="end"/>
          </w:r>
        </w:p>
        <w:p>
          <w:pPr>
            <w:pStyle w:val="7"/>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"_Toc165277223" </w:instrText>
          </w:r>
          <w:r>
            <w:fldChar w:fldCharType="separate"/>
          </w:r>
          <w:r>
            <w:rPr>
              <w:rStyle w:val="17"/>
            </w:rPr>
            <w:t>2.</w:t>
          </w:r>
          <w:r>
            <w:rPr>
              <w:rStyle w:val="17"/>
              <w:rFonts w:hint="eastAsia"/>
            </w:rPr>
            <w:t>资金投入和使用情况</w:t>
          </w:r>
          <w:r>
            <w:tab/>
          </w:r>
          <w:r>
            <w:rPr>
              <w:rFonts w:hint="eastAsia"/>
              <w:lang w:val="en-US" w:eastAsia="zh-CN"/>
            </w:rPr>
            <w:t>2</w:t>
          </w:r>
          <w:r>
            <w:fldChar w:fldCharType="end"/>
          </w:r>
        </w:p>
        <w:p>
          <w:pPr>
            <w:pStyle w:val="14"/>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"_Toc165277224" </w:instrText>
          </w:r>
          <w:r>
            <w:fldChar w:fldCharType="separate"/>
          </w:r>
          <w:r>
            <w:rPr>
              <w:rStyle w:val="17"/>
              <w:rFonts w:hint="eastAsia" w:ascii="仿宋" w:hAnsi="仿宋" w:eastAsia="仿宋"/>
              <w:lang w:bidi="en-US"/>
            </w:rPr>
            <w:t>（二）项目绩效目标：</w:t>
          </w:r>
          <w:r>
            <w:tab/>
          </w:r>
          <w:r>
            <w:rPr>
              <w:rFonts w:hint="eastAsia"/>
              <w:lang w:val="en-US" w:eastAsia="zh-CN"/>
            </w:rPr>
            <w:t>2</w:t>
          </w:r>
          <w:r>
            <w:fldChar w:fldCharType="end"/>
          </w:r>
        </w:p>
        <w:p>
          <w:pPr>
            <w:pStyle w:val="12"/>
            <w:tabs>
              <w:tab w:val="right" w:leader="dot" w:pos="8296"/>
            </w:tabs>
            <w:ind w:firstLine="560"/>
            <w:rPr>
              <w:rFonts w:asciiTheme="minorHAnsi" w:hAnsiTheme="minorHAnsi" w:eastAsiaTheme="minorEastAsia" w:cstheme="minorBidi"/>
              <w:sz w:val="21"/>
            </w:rPr>
          </w:pPr>
          <w:r>
            <w:fldChar w:fldCharType="begin"/>
          </w:r>
          <w:r>
            <w:instrText xml:space="preserve"> HYPERLINK \l "_Toc165277225" </w:instrText>
          </w:r>
          <w:r>
            <w:fldChar w:fldCharType="separate"/>
          </w:r>
          <w:r>
            <w:rPr>
              <w:rStyle w:val="17"/>
              <w:rFonts w:hint="eastAsia" w:ascii="仿宋" w:hAnsi="仿宋" w:eastAsia="仿宋"/>
              <w:lang w:bidi="en-US"/>
            </w:rPr>
            <w:t>二、绩效评价工作开展情况</w:t>
          </w:r>
          <w:r>
            <w:tab/>
          </w:r>
          <w:r>
            <w:rPr>
              <w:rFonts w:hint="eastAsia"/>
              <w:lang w:val="en-US" w:eastAsia="zh-CN"/>
            </w:rPr>
            <w:t>4</w:t>
          </w:r>
          <w:r>
            <w:fldChar w:fldCharType="end"/>
          </w:r>
        </w:p>
        <w:p>
          <w:pPr>
            <w:pStyle w:val="14"/>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"_Toc165277226" </w:instrText>
          </w:r>
          <w:r>
            <w:fldChar w:fldCharType="separate"/>
          </w:r>
          <w:r>
            <w:rPr>
              <w:rStyle w:val="17"/>
              <w:rFonts w:hint="eastAsia" w:ascii="仿宋" w:hAnsi="仿宋" w:eastAsia="仿宋"/>
              <w:lang w:bidi="en-US"/>
            </w:rPr>
            <w:t>（一）绩效评价目的、对象和范围</w:t>
          </w:r>
          <w:r>
            <w:tab/>
          </w:r>
          <w:r>
            <w:rPr>
              <w:rFonts w:hint="eastAsia"/>
              <w:lang w:val="en-US" w:eastAsia="zh-CN"/>
            </w:rPr>
            <w:t>4</w:t>
          </w:r>
          <w:r>
            <w:fldChar w:fldCharType="end"/>
          </w:r>
        </w:p>
        <w:p>
          <w:pPr>
            <w:pStyle w:val="7"/>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"_Toc165277227" </w:instrText>
          </w:r>
          <w:r>
            <w:fldChar w:fldCharType="separate"/>
          </w:r>
          <w:r>
            <w:rPr>
              <w:rStyle w:val="17"/>
            </w:rPr>
            <w:t>1.</w:t>
          </w:r>
          <w:r>
            <w:rPr>
              <w:rStyle w:val="17"/>
              <w:rFonts w:hint="eastAsia"/>
            </w:rPr>
            <w:t>绩效评价完整性</w:t>
          </w:r>
          <w:r>
            <w:tab/>
          </w:r>
          <w:r>
            <w:rPr>
              <w:rFonts w:hint="eastAsia"/>
              <w:lang w:val="en-US" w:eastAsia="zh-CN"/>
            </w:rPr>
            <w:t>4</w:t>
          </w:r>
          <w:r>
            <w:fldChar w:fldCharType="end"/>
          </w:r>
        </w:p>
        <w:p>
          <w:pPr>
            <w:pStyle w:val="7"/>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"_Toc165277228" </w:instrText>
          </w:r>
          <w:r>
            <w:fldChar w:fldCharType="separate"/>
          </w:r>
          <w:r>
            <w:rPr>
              <w:rStyle w:val="17"/>
            </w:rPr>
            <w:t>2.</w:t>
          </w:r>
          <w:r>
            <w:rPr>
              <w:rStyle w:val="17"/>
              <w:rFonts w:hint="eastAsia"/>
            </w:rPr>
            <w:t>评价目的</w:t>
          </w:r>
          <w:r>
            <w:tab/>
          </w:r>
          <w:r>
            <w:rPr>
              <w:rFonts w:hint="eastAsia"/>
              <w:lang w:val="en-US" w:eastAsia="zh-CN"/>
            </w:rPr>
            <w:t>4</w:t>
          </w:r>
          <w:r>
            <w:fldChar w:fldCharType="end"/>
          </w:r>
        </w:p>
        <w:p>
          <w:pPr>
            <w:pStyle w:val="7"/>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"_Toc165277229" </w:instrText>
          </w:r>
          <w:r>
            <w:fldChar w:fldCharType="separate"/>
          </w:r>
          <w:r>
            <w:rPr>
              <w:rStyle w:val="17"/>
            </w:rPr>
            <w:t>3.</w:t>
          </w:r>
          <w:r>
            <w:rPr>
              <w:rStyle w:val="17"/>
              <w:rFonts w:hint="eastAsia"/>
            </w:rPr>
            <w:t>评价对象</w:t>
          </w:r>
          <w:r>
            <w:tab/>
          </w:r>
          <w:r>
            <w:rPr>
              <w:rFonts w:hint="eastAsia"/>
              <w:lang w:val="en-US" w:eastAsia="zh-CN"/>
            </w:rPr>
            <w:t>5</w:t>
          </w:r>
          <w:r>
            <w:fldChar w:fldCharType="end"/>
          </w:r>
        </w:p>
        <w:p>
          <w:pPr>
            <w:pStyle w:val="7"/>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"_Toc165277230" </w:instrText>
          </w:r>
          <w:r>
            <w:fldChar w:fldCharType="separate"/>
          </w:r>
          <w:r>
            <w:rPr>
              <w:rStyle w:val="17"/>
            </w:rPr>
            <w:t>4.</w:t>
          </w:r>
          <w:r>
            <w:rPr>
              <w:rStyle w:val="17"/>
              <w:rFonts w:hint="eastAsia"/>
            </w:rPr>
            <w:t>绩效评价范围</w:t>
          </w:r>
          <w:r>
            <w:tab/>
          </w:r>
          <w:r>
            <w:rPr>
              <w:rFonts w:hint="eastAsia"/>
              <w:lang w:val="en-US" w:eastAsia="zh-CN"/>
            </w:rPr>
            <w:t>5</w:t>
          </w:r>
          <w:r>
            <w:fldChar w:fldCharType="end"/>
          </w:r>
        </w:p>
        <w:p>
          <w:pPr>
            <w:pStyle w:val="14"/>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"_Toc165277231" </w:instrText>
          </w:r>
          <w:r>
            <w:fldChar w:fldCharType="separate"/>
          </w:r>
          <w:r>
            <w:rPr>
              <w:rStyle w:val="17"/>
              <w:rFonts w:hint="eastAsia" w:ascii="仿宋" w:hAnsi="仿宋" w:eastAsia="仿宋"/>
              <w:lang w:bidi="en-US"/>
            </w:rPr>
            <w:t>（二）绩效评价原则、指标体系、方法及标准</w:t>
          </w:r>
          <w:r>
            <w:tab/>
          </w:r>
          <w:r>
            <w:rPr>
              <w:rFonts w:hint="eastAsia"/>
              <w:lang w:val="en-US" w:eastAsia="zh-CN"/>
            </w:rPr>
            <w:t>6</w:t>
          </w:r>
          <w:r>
            <w:fldChar w:fldCharType="end"/>
          </w:r>
        </w:p>
        <w:p>
          <w:pPr>
            <w:pStyle w:val="7"/>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"_Toc165277232" </w:instrText>
          </w:r>
          <w:r>
            <w:fldChar w:fldCharType="separate"/>
          </w:r>
          <w:r>
            <w:rPr>
              <w:rStyle w:val="17"/>
            </w:rPr>
            <w:t>1.</w:t>
          </w:r>
          <w:r>
            <w:rPr>
              <w:rStyle w:val="17"/>
              <w:rFonts w:hint="eastAsia"/>
            </w:rPr>
            <w:t>评价原则</w:t>
          </w:r>
          <w:r>
            <w:tab/>
          </w:r>
          <w:r>
            <w:rPr>
              <w:rFonts w:hint="eastAsia"/>
              <w:lang w:val="en-US" w:eastAsia="zh-CN"/>
            </w:rPr>
            <w:t>6</w:t>
          </w:r>
          <w:r>
            <w:fldChar w:fldCharType="end"/>
          </w:r>
        </w:p>
        <w:p>
          <w:pPr>
            <w:pStyle w:val="7"/>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"_Toc165277233" </w:instrText>
          </w:r>
          <w:r>
            <w:fldChar w:fldCharType="separate"/>
          </w:r>
          <w:r>
            <w:rPr>
              <w:rStyle w:val="17"/>
            </w:rPr>
            <w:t>2.</w:t>
          </w:r>
          <w:r>
            <w:rPr>
              <w:rStyle w:val="17"/>
              <w:rFonts w:hint="eastAsia"/>
            </w:rPr>
            <w:t>评价指标体系</w:t>
          </w:r>
          <w:r>
            <w:tab/>
          </w:r>
          <w:r>
            <w:rPr>
              <w:rFonts w:hint="eastAsia"/>
              <w:lang w:val="en-US" w:eastAsia="zh-CN"/>
            </w:rPr>
            <w:t>7</w:t>
          </w:r>
          <w:r>
            <w:fldChar w:fldCharType="end"/>
          </w:r>
        </w:p>
        <w:p>
          <w:pPr>
            <w:pStyle w:val="7"/>
            <w:tabs>
              <w:tab w:val="right" w:leader="dot" w:pos="8296"/>
            </w:tabs>
            <w:ind w:left="1120" w:firstLine="560"/>
            <w:rPr>
              <w:rFonts w:hint="eastAsia" w:eastAsia="仿宋_GB2312" w:asciiTheme="minorHAnsi" w:hAnsiTheme="minorHAnsi" w:cstheme="minorBidi"/>
              <w:sz w:val="21"/>
              <w:lang w:val="en-US" w:eastAsia="zh-CN"/>
            </w:rPr>
          </w:pPr>
          <w:r>
            <w:fldChar w:fldCharType="begin"/>
          </w:r>
          <w:r>
            <w:instrText xml:space="preserve"> HYPERLINK \l "_Toc165277234" </w:instrText>
          </w:r>
          <w:r>
            <w:fldChar w:fldCharType="separate"/>
          </w:r>
          <w:r>
            <w:rPr>
              <w:rStyle w:val="17"/>
            </w:rPr>
            <w:t>3.</w:t>
          </w:r>
          <w:r>
            <w:rPr>
              <w:rStyle w:val="17"/>
              <w:rFonts w:hint="eastAsia"/>
            </w:rPr>
            <w:t>评价方法</w:t>
          </w:r>
          <w:r>
            <w:tab/>
          </w:r>
          <w:r>
            <w:rPr>
              <w:rFonts w:hint="eastAsia"/>
              <w:lang w:val="en-US" w:eastAsia="zh-CN"/>
            </w:rPr>
            <w:t>1</w:t>
          </w:r>
          <w:r>
            <w:fldChar w:fldCharType="end"/>
          </w:r>
          <w:r>
            <w:rPr>
              <w:rFonts w:hint="eastAsia"/>
              <w:lang w:val="en-US" w:eastAsia="zh-CN"/>
            </w:rPr>
            <w:t>3</w:t>
          </w:r>
        </w:p>
        <w:p>
          <w:pPr>
            <w:pStyle w:val="7"/>
            <w:tabs>
              <w:tab w:val="right" w:leader="dot" w:pos="8296"/>
            </w:tabs>
            <w:ind w:left="1120" w:firstLine="560"/>
            <w:rPr>
              <w:rFonts w:hint="eastAsia" w:eastAsia="仿宋_GB2312" w:asciiTheme="minorHAnsi" w:hAnsiTheme="minorHAnsi" w:cstheme="minorBidi"/>
              <w:sz w:val="21"/>
              <w:lang w:val="en-US" w:eastAsia="zh-CN"/>
            </w:rPr>
          </w:pPr>
          <w:r>
            <w:fldChar w:fldCharType="begin"/>
          </w:r>
          <w:r>
            <w:instrText xml:space="preserve"> HYPERLINK \l "_Toc165277235" </w:instrText>
          </w:r>
          <w:r>
            <w:fldChar w:fldCharType="separate"/>
          </w:r>
          <w:r>
            <w:rPr>
              <w:rStyle w:val="17"/>
            </w:rPr>
            <w:t>4.</w:t>
          </w:r>
          <w:r>
            <w:rPr>
              <w:rStyle w:val="17"/>
              <w:rFonts w:hint="eastAsia"/>
            </w:rPr>
            <w:t>评价标准</w:t>
          </w:r>
          <w:r>
            <w:tab/>
          </w:r>
          <w:r>
            <w:rPr>
              <w:rFonts w:hint="eastAsia"/>
              <w:lang w:val="en-US" w:eastAsia="zh-CN"/>
            </w:rPr>
            <w:t>1</w:t>
          </w:r>
          <w:r>
            <w:fldChar w:fldCharType="end"/>
          </w:r>
          <w:r>
            <w:rPr>
              <w:rFonts w:hint="eastAsia"/>
              <w:lang w:val="en-US" w:eastAsia="zh-CN"/>
            </w:rPr>
            <w:t>4</w:t>
          </w:r>
        </w:p>
        <w:p>
          <w:pPr>
            <w:pStyle w:val="14"/>
            <w:tabs>
              <w:tab w:val="right" w:leader="dot" w:pos="8296"/>
            </w:tabs>
            <w:ind w:left="560" w:firstLine="560"/>
            <w:rPr>
              <w:rFonts w:hint="eastAsia" w:eastAsia="仿宋_GB2312" w:asciiTheme="minorHAnsi" w:hAnsiTheme="minorHAnsi" w:cstheme="minorBidi"/>
              <w:sz w:val="21"/>
              <w:lang w:val="en-US" w:eastAsia="zh-CN"/>
            </w:rPr>
          </w:pPr>
          <w:r>
            <w:fldChar w:fldCharType="begin"/>
          </w:r>
          <w:r>
            <w:instrText xml:space="preserve"> HYPERLINK \l "_Toc165277236" </w:instrText>
          </w:r>
          <w:r>
            <w:fldChar w:fldCharType="separate"/>
          </w:r>
          <w:r>
            <w:rPr>
              <w:rStyle w:val="17"/>
              <w:rFonts w:hint="eastAsia" w:ascii="仿宋" w:hAnsi="仿宋" w:eastAsia="仿宋"/>
              <w:lang w:bidi="en-US"/>
            </w:rPr>
            <w:t>（三）绩效评价工作过程</w:t>
          </w:r>
          <w:r>
            <w:tab/>
          </w:r>
          <w:r>
            <w:rPr>
              <w:rFonts w:hint="eastAsia"/>
              <w:lang w:val="en-US" w:eastAsia="zh-CN"/>
            </w:rPr>
            <w:t>1</w:t>
          </w:r>
          <w:r>
            <w:fldChar w:fldCharType="end"/>
          </w:r>
          <w:r>
            <w:rPr>
              <w:rFonts w:hint="eastAsia"/>
              <w:lang w:val="en-US" w:eastAsia="zh-CN"/>
            </w:rPr>
            <w:t>4</w:t>
          </w:r>
        </w:p>
        <w:p>
          <w:pPr>
            <w:pStyle w:val="12"/>
            <w:tabs>
              <w:tab w:val="right" w:leader="dot" w:pos="8296"/>
            </w:tabs>
            <w:ind w:firstLine="560"/>
            <w:rPr>
              <w:rFonts w:hint="eastAsia" w:eastAsia="仿宋_GB2312" w:asciiTheme="minorHAnsi" w:hAnsiTheme="minorHAnsi" w:cstheme="minorBidi"/>
              <w:sz w:val="21"/>
              <w:lang w:val="en-US" w:eastAsia="zh-CN"/>
            </w:rPr>
          </w:pPr>
          <w:r>
            <w:fldChar w:fldCharType="begin"/>
          </w:r>
          <w:r>
            <w:instrText xml:space="preserve"> HYPERLINK \l "_Toc165277237" </w:instrText>
          </w:r>
          <w:r>
            <w:fldChar w:fldCharType="separate"/>
          </w:r>
          <w:r>
            <w:rPr>
              <w:rStyle w:val="17"/>
              <w:rFonts w:hint="eastAsia" w:ascii="仿宋" w:hAnsi="仿宋" w:eastAsia="仿宋"/>
              <w:lang w:bidi="en-US"/>
            </w:rPr>
            <w:t>三、综合评价情况及评价结论</w:t>
          </w:r>
          <w:r>
            <w:tab/>
          </w:r>
          <w:r>
            <w:rPr>
              <w:rFonts w:hint="eastAsia"/>
              <w:lang w:val="en-US" w:eastAsia="zh-CN"/>
            </w:rPr>
            <w:t>1</w:t>
          </w:r>
          <w:r>
            <w:fldChar w:fldCharType="end"/>
          </w:r>
          <w:r>
            <w:rPr>
              <w:rFonts w:hint="eastAsia"/>
              <w:lang w:val="en-US" w:eastAsia="zh-CN"/>
            </w:rPr>
            <w:t>5</w:t>
          </w:r>
        </w:p>
        <w:p>
          <w:pPr>
            <w:pStyle w:val="14"/>
            <w:tabs>
              <w:tab w:val="right" w:leader="dot" w:pos="8296"/>
            </w:tabs>
            <w:ind w:left="560" w:firstLine="560"/>
            <w:rPr>
              <w:rFonts w:hint="eastAsia" w:eastAsia="仿宋_GB2312" w:asciiTheme="minorHAnsi" w:hAnsiTheme="minorHAnsi" w:cstheme="minorBidi"/>
              <w:sz w:val="21"/>
              <w:lang w:val="en-US" w:eastAsia="zh-CN"/>
            </w:rPr>
          </w:pPr>
          <w:r>
            <w:fldChar w:fldCharType="begin"/>
          </w:r>
          <w:r>
            <w:instrText xml:space="preserve"> HYPERLINK \l "_Toc165277238" </w:instrText>
          </w:r>
          <w:r>
            <w:fldChar w:fldCharType="separate"/>
          </w:r>
          <w:r>
            <w:rPr>
              <w:rStyle w:val="17"/>
              <w:rFonts w:hint="eastAsia" w:ascii="仿宋" w:hAnsi="仿宋" w:eastAsia="仿宋"/>
              <w:lang w:bidi="en-US"/>
            </w:rPr>
            <w:t>（一）评价结论</w:t>
          </w:r>
          <w:r>
            <w:tab/>
          </w:r>
          <w:r>
            <w:rPr>
              <w:rFonts w:hint="eastAsia"/>
              <w:lang w:val="en-US" w:eastAsia="zh-CN"/>
            </w:rPr>
            <w:t>1</w:t>
          </w:r>
          <w:r>
            <w:fldChar w:fldCharType="end"/>
          </w:r>
          <w:r>
            <w:rPr>
              <w:rFonts w:hint="eastAsia"/>
              <w:lang w:val="en-US" w:eastAsia="zh-CN"/>
            </w:rPr>
            <w:t>5</w:t>
          </w:r>
        </w:p>
        <w:p>
          <w:pPr>
            <w:pStyle w:val="14"/>
            <w:tabs>
              <w:tab w:val="right" w:leader="dot" w:pos="8296"/>
            </w:tabs>
            <w:ind w:left="560" w:firstLine="560"/>
            <w:rPr>
              <w:rFonts w:hint="eastAsia" w:eastAsia="仿宋_GB2312" w:asciiTheme="minorHAnsi" w:hAnsiTheme="minorHAnsi" w:cstheme="minorBidi"/>
              <w:sz w:val="21"/>
              <w:lang w:val="en-US" w:eastAsia="zh-CN"/>
            </w:rPr>
          </w:pPr>
          <w:r>
            <w:fldChar w:fldCharType="begin"/>
          </w:r>
          <w:r>
            <w:instrText xml:space="preserve"> HYPERLINK \l "_Toc165277239" </w:instrText>
          </w:r>
          <w:r>
            <w:fldChar w:fldCharType="separate"/>
          </w:r>
          <w:r>
            <w:rPr>
              <w:rStyle w:val="17"/>
              <w:rFonts w:hint="eastAsia" w:ascii="仿宋" w:hAnsi="仿宋" w:eastAsia="仿宋"/>
              <w:lang w:bidi="en-US"/>
            </w:rPr>
            <w:t>（二）主要绩效</w:t>
          </w:r>
          <w:r>
            <w:tab/>
          </w:r>
          <w:r>
            <w:rPr>
              <w:rFonts w:hint="eastAsia"/>
              <w:lang w:val="en-US" w:eastAsia="zh-CN"/>
            </w:rPr>
            <w:t>1</w:t>
          </w:r>
          <w:r>
            <w:fldChar w:fldCharType="end"/>
          </w:r>
          <w:r>
            <w:rPr>
              <w:rFonts w:hint="eastAsia"/>
              <w:lang w:val="en-US" w:eastAsia="zh-CN"/>
            </w:rPr>
            <w:t>6</w:t>
          </w:r>
        </w:p>
        <w:p>
          <w:pPr>
            <w:pStyle w:val="12"/>
            <w:tabs>
              <w:tab w:val="right" w:leader="dot" w:pos="8296"/>
            </w:tabs>
            <w:ind w:firstLine="560"/>
            <w:rPr>
              <w:rFonts w:hint="eastAsia" w:eastAsia="仿宋_GB2312" w:asciiTheme="minorHAnsi" w:hAnsiTheme="minorHAnsi" w:cstheme="minorBidi"/>
              <w:sz w:val="21"/>
              <w:lang w:val="en-US" w:eastAsia="zh-CN"/>
            </w:rPr>
          </w:pPr>
          <w:r>
            <w:fldChar w:fldCharType="begin"/>
          </w:r>
          <w:r>
            <w:instrText xml:space="preserve"> HYPERLINK \l "_Toc165277240" </w:instrText>
          </w:r>
          <w:r>
            <w:fldChar w:fldCharType="separate"/>
          </w:r>
          <w:r>
            <w:rPr>
              <w:rStyle w:val="17"/>
              <w:rFonts w:hint="eastAsia" w:ascii="仿宋" w:hAnsi="仿宋" w:eastAsia="仿宋"/>
              <w:lang w:bidi="en-US"/>
            </w:rPr>
            <w:t>四、绩效评价指标分析</w:t>
          </w:r>
          <w:r>
            <w:tab/>
          </w:r>
          <w:r>
            <w:rPr>
              <w:rFonts w:hint="eastAsia"/>
              <w:lang w:val="en-US" w:eastAsia="zh-CN"/>
            </w:rPr>
            <w:t>1</w:t>
          </w:r>
          <w:r>
            <w:fldChar w:fldCharType="end"/>
          </w:r>
          <w:r>
            <w:rPr>
              <w:rFonts w:hint="eastAsia"/>
              <w:lang w:val="en-US" w:eastAsia="zh-CN"/>
            </w:rPr>
            <w:t>7</w:t>
          </w:r>
        </w:p>
        <w:p>
          <w:pPr>
            <w:pStyle w:val="14"/>
            <w:tabs>
              <w:tab w:val="right" w:leader="dot" w:pos="8296"/>
            </w:tabs>
            <w:ind w:left="560" w:firstLine="560"/>
            <w:rPr>
              <w:rFonts w:hint="eastAsia" w:eastAsia="仿宋_GB2312" w:asciiTheme="minorHAnsi" w:hAnsiTheme="minorHAnsi" w:cstheme="minorBidi"/>
              <w:sz w:val="21"/>
              <w:lang w:val="en-US" w:eastAsia="zh-CN"/>
            </w:rPr>
          </w:pPr>
          <w:r>
            <w:fldChar w:fldCharType="begin"/>
          </w:r>
          <w:r>
            <w:instrText xml:space="preserve"> HYPERLINK \l "_Toc165277241" </w:instrText>
          </w:r>
          <w:r>
            <w:fldChar w:fldCharType="separate"/>
          </w:r>
          <w:r>
            <w:rPr>
              <w:rStyle w:val="17"/>
              <w:rFonts w:hint="eastAsia" w:ascii="仿宋" w:hAnsi="仿宋" w:eastAsia="仿宋"/>
              <w:lang w:bidi="en-US"/>
            </w:rPr>
            <w:t>（一）项目决策情况</w:t>
          </w:r>
          <w:r>
            <w:tab/>
          </w:r>
          <w:r>
            <w:rPr>
              <w:rFonts w:hint="eastAsia"/>
              <w:lang w:val="en-US" w:eastAsia="zh-CN"/>
            </w:rPr>
            <w:t>1</w:t>
          </w:r>
          <w:r>
            <w:fldChar w:fldCharType="end"/>
          </w:r>
          <w:r>
            <w:rPr>
              <w:rFonts w:hint="eastAsia"/>
              <w:lang w:val="en-US" w:eastAsia="zh-CN"/>
            </w:rPr>
            <w:t>7</w:t>
          </w:r>
        </w:p>
        <w:p>
          <w:pPr>
            <w:pStyle w:val="7"/>
            <w:tabs>
              <w:tab w:val="right" w:leader="dot" w:pos="8296"/>
            </w:tabs>
            <w:ind w:left="1120" w:firstLine="560"/>
            <w:rPr>
              <w:rFonts w:hint="eastAsia" w:eastAsia="仿宋_GB2312" w:asciiTheme="minorHAnsi" w:hAnsiTheme="minorHAnsi" w:cstheme="minorBidi"/>
              <w:sz w:val="21"/>
              <w:lang w:val="en-US" w:eastAsia="zh-CN"/>
            </w:rPr>
          </w:pPr>
          <w:r>
            <w:fldChar w:fldCharType="begin"/>
          </w:r>
          <w:r>
            <w:instrText xml:space="preserve"> HYPERLINK \l "_Toc165277242" </w:instrText>
          </w:r>
          <w:r>
            <w:fldChar w:fldCharType="separate"/>
          </w:r>
          <w:r>
            <w:rPr>
              <w:rStyle w:val="17"/>
            </w:rPr>
            <w:t>1.</w:t>
          </w:r>
          <w:r>
            <w:rPr>
              <w:rStyle w:val="17"/>
              <w:rFonts w:hint="eastAsia"/>
            </w:rPr>
            <w:t>项目立项</w:t>
          </w:r>
          <w:r>
            <w:tab/>
          </w:r>
          <w:r>
            <w:rPr>
              <w:rFonts w:hint="eastAsia"/>
              <w:lang w:val="en-US" w:eastAsia="zh-CN"/>
            </w:rPr>
            <w:t>1</w:t>
          </w:r>
          <w:r>
            <w:fldChar w:fldCharType="end"/>
          </w:r>
          <w:r>
            <w:rPr>
              <w:rFonts w:hint="eastAsia"/>
              <w:lang w:val="en-US" w:eastAsia="zh-CN"/>
            </w:rPr>
            <w:t>7</w:t>
          </w:r>
        </w:p>
        <w:p>
          <w:pPr>
            <w:pStyle w:val="7"/>
            <w:tabs>
              <w:tab w:val="right" w:leader="dot" w:pos="8296"/>
            </w:tabs>
            <w:ind w:left="1120" w:firstLine="560"/>
            <w:rPr>
              <w:rFonts w:hint="eastAsia" w:eastAsia="仿宋_GB2312" w:asciiTheme="minorHAnsi" w:hAnsiTheme="minorHAnsi" w:cstheme="minorBidi"/>
              <w:sz w:val="21"/>
              <w:lang w:val="en-US" w:eastAsia="zh-CN"/>
            </w:rPr>
          </w:pPr>
          <w:r>
            <w:fldChar w:fldCharType="begin"/>
          </w:r>
          <w:r>
            <w:instrText xml:space="preserve"> HYPERLINK \l "_Toc165277243" </w:instrText>
          </w:r>
          <w:r>
            <w:fldChar w:fldCharType="separate"/>
          </w:r>
          <w:r>
            <w:rPr>
              <w:rStyle w:val="17"/>
            </w:rPr>
            <w:t>2.</w:t>
          </w:r>
          <w:r>
            <w:rPr>
              <w:rStyle w:val="17"/>
              <w:rFonts w:hint="eastAsia"/>
            </w:rPr>
            <w:t>绩效目标</w:t>
          </w:r>
          <w:r>
            <w:tab/>
          </w:r>
          <w:r>
            <w:rPr>
              <w:rFonts w:hint="eastAsia"/>
              <w:lang w:val="en-US" w:eastAsia="zh-CN"/>
            </w:rPr>
            <w:t>1</w:t>
          </w:r>
          <w:r>
            <w:fldChar w:fldCharType="end"/>
          </w:r>
          <w:r>
            <w:rPr>
              <w:rFonts w:hint="eastAsia"/>
              <w:lang w:val="en-US" w:eastAsia="zh-CN"/>
            </w:rPr>
            <w:t>8</w:t>
          </w:r>
        </w:p>
        <w:p>
          <w:pPr>
            <w:pStyle w:val="7"/>
            <w:tabs>
              <w:tab w:val="right" w:leader="dot" w:pos="8296"/>
            </w:tabs>
            <w:ind w:left="1120" w:firstLine="560"/>
            <w:rPr>
              <w:rFonts w:hint="eastAsia" w:eastAsia="仿宋_GB2312" w:asciiTheme="minorHAnsi" w:hAnsiTheme="minorHAnsi" w:cstheme="minorBidi"/>
              <w:sz w:val="21"/>
              <w:lang w:val="en-US" w:eastAsia="zh-CN"/>
            </w:rPr>
          </w:pPr>
          <w:r>
            <w:fldChar w:fldCharType="begin"/>
          </w:r>
          <w:r>
            <w:instrText xml:space="preserve"> HYPERLINK \l "_Toc165277244" </w:instrText>
          </w:r>
          <w:r>
            <w:fldChar w:fldCharType="separate"/>
          </w:r>
          <w:r>
            <w:rPr>
              <w:rStyle w:val="17"/>
            </w:rPr>
            <w:t>3.</w:t>
          </w:r>
          <w:r>
            <w:rPr>
              <w:rStyle w:val="17"/>
              <w:rFonts w:hint="eastAsia"/>
            </w:rPr>
            <w:t>资金投入</w:t>
          </w:r>
          <w:r>
            <w:tab/>
          </w:r>
          <w:r>
            <w:rPr>
              <w:rFonts w:hint="eastAsia"/>
              <w:lang w:val="en-US" w:eastAsia="zh-CN"/>
            </w:rPr>
            <w:t>1</w:t>
          </w:r>
          <w:r>
            <w:fldChar w:fldCharType="end"/>
          </w:r>
          <w:r>
            <w:rPr>
              <w:rFonts w:hint="eastAsia"/>
              <w:lang w:val="en-US" w:eastAsia="zh-CN"/>
            </w:rPr>
            <w:t>8</w:t>
          </w:r>
        </w:p>
        <w:p>
          <w:pPr>
            <w:pStyle w:val="14"/>
            <w:tabs>
              <w:tab w:val="right" w:leader="dot" w:pos="8296"/>
            </w:tabs>
            <w:ind w:left="560" w:firstLine="560"/>
            <w:rPr>
              <w:rFonts w:hint="eastAsia" w:eastAsia="仿宋_GB2312" w:asciiTheme="minorHAnsi" w:hAnsiTheme="minorHAnsi" w:cstheme="minorBidi"/>
              <w:sz w:val="21"/>
              <w:lang w:val="en-US" w:eastAsia="zh-CN"/>
            </w:rPr>
          </w:pPr>
          <w:r>
            <w:fldChar w:fldCharType="begin"/>
          </w:r>
          <w:r>
            <w:instrText xml:space="preserve"> HYPERLINK \l "_Toc165277245" </w:instrText>
          </w:r>
          <w:r>
            <w:fldChar w:fldCharType="separate"/>
          </w:r>
          <w:r>
            <w:rPr>
              <w:rStyle w:val="17"/>
              <w:rFonts w:hint="eastAsia" w:ascii="仿宋" w:hAnsi="仿宋" w:eastAsia="仿宋"/>
              <w:lang w:bidi="en-US"/>
            </w:rPr>
            <w:t>（二）项目过程情况</w:t>
          </w:r>
          <w:r>
            <w:tab/>
          </w:r>
          <w:r>
            <w:rPr>
              <w:rFonts w:hint="eastAsia"/>
              <w:lang w:val="en-US" w:eastAsia="zh-CN"/>
            </w:rPr>
            <w:t>1</w:t>
          </w:r>
          <w:r>
            <w:fldChar w:fldCharType="end"/>
          </w:r>
          <w:r>
            <w:rPr>
              <w:rFonts w:hint="eastAsia"/>
              <w:lang w:val="en-US" w:eastAsia="zh-CN"/>
            </w:rPr>
            <w:t>9</w:t>
          </w:r>
        </w:p>
        <w:p>
          <w:pPr>
            <w:pStyle w:val="7"/>
            <w:tabs>
              <w:tab w:val="right" w:leader="dot" w:pos="8296"/>
            </w:tabs>
            <w:ind w:left="1120" w:firstLine="560"/>
            <w:rPr>
              <w:rFonts w:hint="eastAsia" w:eastAsia="仿宋_GB2312" w:asciiTheme="minorHAnsi" w:hAnsiTheme="minorHAnsi" w:cstheme="minorBidi"/>
              <w:sz w:val="21"/>
              <w:lang w:val="en-US" w:eastAsia="zh-CN"/>
            </w:rPr>
          </w:pPr>
          <w:r>
            <w:fldChar w:fldCharType="begin"/>
          </w:r>
          <w:r>
            <w:instrText xml:space="preserve"> HYPERLINK \l "_Toc165277246" </w:instrText>
          </w:r>
          <w:r>
            <w:fldChar w:fldCharType="separate"/>
          </w:r>
          <w:r>
            <w:rPr>
              <w:rStyle w:val="17"/>
            </w:rPr>
            <w:t>1.</w:t>
          </w:r>
          <w:r>
            <w:rPr>
              <w:rStyle w:val="17"/>
              <w:rFonts w:hint="eastAsia"/>
            </w:rPr>
            <w:t>资金管理</w:t>
          </w:r>
          <w:r>
            <w:tab/>
          </w:r>
          <w:r>
            <w:rPr>
              <w:rFonts w:hint="eastAsia"/>
              <w:lang w:val="en-US" w:eastAsia="zh-CN"/>
            </w:rPr>
            <w:t>1</w:t>
          </w:r>
          <w:r>
            <w:fldChar w:fldCharType="end"/>
          </w:r>
          <w:r>
            <w:rPr>
              <w:rFonts w:hint="eastAsia"/>
              <w:lang w:val="en-US" w:eastAsia="zh-CN"/>
            </w:rPr>
            <w:t>9</w:t>
          </w:r>
        </w:p>
        <w:p>
          <w:pPr>
            <w:pStyle w:val="7"/>
            <w:tabs>
              <w:tab w:val="right" w:leader="dot" w:pos="8296"/>
            </w:tabs>
            <w:ind w:left="1120" w:firstLine="560"/>
            <w:rPr>
              <w:rFonts w:hint="eastAsia" w:eastAsia="仿宋_GB2312" w:asciiTheme="minorHAnsi" w:hAnsiTheme="minorHAnsi" w:cstheme="minorBidi"/>
              <w:sz w:val="21"/>
              <w:lang w:val="en-US" w:eastAsia="zh-CN"/>
            </w:rPr>
          </w:pPr>
          <w:r>
            <w:fldChar w:fldCharType="begin"/>
          </w:r>
          <w:r>
            <w:instrText xml:space="preserve"> HYPERLINK \l "_Toc165277247" </w:instrText>
          </w:r>
          <w:r>
            <w:fldChar w:fldCharType="separate"/>
          </w:r>
          <w:r>
            <w:rPr>
              <w:rStyle w:val="17"/>
            </w:rPr>
            <w:t>2.</w:t>
          </w:r>
          <w:r>
            <w:rPr>
              <w:rStyle w:val="17"/>
              <w:rFonts w:hint="eastAsia"/>
            </w:rPr>
            <w:t>组织实施</w:t>
          </w:r>
          <w:r>
            <w:tab/>
          </w:r>
          <w:r>
            <w:rPr>
              <w:rFonts w:hint="eastAsia"/>
              <w:lang w:val="en-US" w:eastAsia="zh-CN"/>
            </w:rPr>
            <w:t>2</w:t>
          </w:r>
          <w:r>
            <w:fldChar w:fldCharType="end"/>
          </w:r>
          <w:r>
            <w:rPr>
              <w:rFonts w:hint="eastAsia"/>
              <w:lang w:val="en-US" w:eastAsia="zh-CN"/>
            </w:rPr>
            <w:t>0</w:t>
          </w:r>
        </w:p>
        <w:p>
          <w:pPr>
            <w:pStyle w:val="14"/>
            <w:tabs>
              <w:tab w:val="right" w:leader="dot" w:pos="8296"/>
            </w:tabs>
            <w:ind w:left="560" w:firstLine="560"/>
            <w:rPr>
              <w:rFonts w:hint="eastAsia" w:eastAsia="仿宋_GB2312" w:asciiTheme="minorHAnsi" w:hAnsiTheme="minorHAnsi" w:cstheme="minorBidi"/>
              <w:sz w:val="21"/>
              <w:lang w:val="en-US" w:eastAsia="zh-CN"/>
            </w:rPr>
          </w:pPr>
          <w:r>
            <w:fldChar w:fldCharType="begin"/>
          </w:r>
          <w:r>
            <w:instrText xml:space="preserve"> HYPERLINK \l "_Toc165277248" </w:instrText>
          </w:r>
          <w:r>
            <w:fldChar w:fldCharType="separate"/>
          </w:r>
          <w:r>
            <w:rPr>
              <w:rStyle w:val="17"/>
              <w:rFonts w:hint="eastAsia" w:ascii="仿宋" w:hAnsi="仿宋" w:eastAsia="仿宋"/>
              <w:lang w:bidi="en-US"/>
            </w:rPr>
            <w:t>（三）项目产出情况</w:t>
          </w:r>
          <w:r>
            <w:tab/>
          </w:r>
          <w:r>
            <w:rPr>
              <w:rFonts w:hint="eastAsia"/>
              <w:lang w:val="en-US" w:eastAsia="zh-CN"/>
            </w:rPr>
            <w:t>2</w:t>
          </w:r>
          <w:r>
            <w:fldChar w:fldCharType="end"/>
          </w:r>
          <w:r>
            <w:rPr>
              <w:rFonts w:hint="eastAsia"/>
              <w:lang w:val="en-US" w:eastAsia="zh-CN"/>
            </w:rPr>
            <w:t>0</w:t>
          </w:r>
        </w:p>
        <w:p>
          <w:pPr>
            <w:pStyle w:val="7"/>
            <w:tabs>
              <w:tab w:val="right" w:leader="dot" w:pos="8296"/>
            </w:tabs>
            <w:ind w:left="1120" w:firstLine="560"/>
            <w:rPr>
              <w:rFonts w:hint="eastAsia" w:eastAsia="仿宋_GB2312" w:asciiTheme="minorHAnsi" w:hAnsiTheme="minorHAnsi" w:cstheme="minorBidi"/>
              <w:sz w:val="21"/>
              <w:lang w:val="en-US" w:eastAsia="zh-CN"/>
            </w:rPr>
          </w:pPr>
          <w:r>
            <w:fldChar w:fldCharType="begin"/>
          </w:r>
          <w:r>
            <w:instrText xml:space="preserve"> HYPERLINK \l "_Toc165277249" </w:instrText>
          </w:r>
          <w:r>
            <w:fldChar w:fldCharType="separate"/>
          </w:r>
          <w:r>
            <w:rPr>
              <w:rStyle w:val="17"/>
            </w:rPr>
            <w:t>1.</w:t>
          </w:r>
          <w:r>
            <w:rPr>
              <w:rStyle w:val="17"/>
              <w:rFonts w:hint="eastAsia"/>
            </w:rPr>
            <w:t>产出数量</w:t>
          </w:r>
          <w:r>
            <w:tab/>
          </w:r>
          <w:r>
            <w:rPr>
              <w:rFonts w:hint="eastAsia"/>
              <w:lang w:val="en-US" w:eastAsia="zh-CN"/>
            </w:rPr>
            <w:t>2</w:t>
          </w:r>
          <w:r>
            <w:fldChar w:fldCharType="end"/>
          </w:r>
          <w:r>
            <w:rPr>
              <w:rFonts w:hint="eastAsia"/>
              <w:lang w:val="en-US" w:eastAsia="zh-CN"/>
            </w:rPr>
            <w:t>1</w:t>
          </w:r>
        </w:p>
        <w:p>
          <w:pPr>
            <w:pStyle w:val="7"/>
            <w:tabs>
              <w:tab w:val="right" w:leader="dot" w:pos="8296"/>
            </w:tabs>
            <w:ind w:left="1120" w:firstLine="560"/>
            <w:rPr>
              <w:rFonts w:hint="eastAsia" w:eastAsia="仿宋_GB2312" w:asciiTheme="minorHAnsi" w:hAnsiTheme="minorHAnsi" w:cstheme="minorBidi"/>
              <w:sz w:val="21"/>
              <w:lang w:val="en-US" w:eastAsia="zh-CN"/>
            </w:rPr>
          </w:pPr>
          <w:r>
            <w:fldChar w:fldCharType="begin"/>
          </w:r>
          <w:r>
            <w:instrText xml:space="preserve"> HYPERLINK \l "_Toc165277250" </w:instrText>
          </w:r>
          <w:r>
            <w:fldChar w:fldCharType="separate"/>
          </w:r>
          <w:r>
            <w:rPr>
              <w:rStyle w:val="17"/>
            </w:rPr>
            <w:t>2.</w:t>
          </w:r>
          <w:r>
            <w:rPr>
              <w:rStyle w:val="17"/>
              <w:rFonts w:hint="eastAsia"/>
            </w:rPr>
            <w:t>产出质量</w:t>
          </w:r>
          <w:r>
            <w:tab/>
          </w:r>
          <w:r>
            <w:fldChar w:fldCharType="begin"/>
          </w:r>
          <w:r>
            <w:instrText xml:space="preserve"> PAGEREF _Toc165277250 \h </w:instrText>
          </w:r>
          <w:r>
            <w:fldChar w:fldCharType="separate"/>
          </w:r>
          <w:r>
            <w:rPr>
              <w:rFonts w:hint="eastAsia"/>
              <w:lang w:val="en-US" w:eastAsia="zh-CN"/>
            </w:rPr>
            <w:t>2</w:t>
          </w:r>
          <w:r>
            <w:fldChar w:fldCharType="end"/>
          </w:r>
          <w:r>
            <w:fldChar w:fldCharType="end"/>
          </w:r>
          <w:r>
            <w:rPr>
              <w:rFonts w:hint="eastAsia"/>
              <w:lang w:val="en-US" w:eastAsia="zh-CN"/>
            </w:rPr>
            <w:t>1</w:t>
          </w:r>
        </w:p>
        <w:p>
          <w:pPr>
            <w:pStyle w:val="7"/>
            <w:tabs>
              <w:tab w:val="right" w:leader="dot" w:pos="8296"/>
            </w:tabs>
            <w:ind w:left="1120" w:firstLine="560"/>
            <w:rPr>
              <w:rFonts w:hint="eastAsia" w:eastAsia="仿宋_GB2312" w:asciiTheme="minorHAnsi" w:hAnsiTheme="minorHAnsi" w:cstheme="minorBidi"/>
              <w:sz w:val="21"/>
              <w:lang w:val="en-US" w:eastAsia="zh-CN"/>
            </w:rPr>
          </w:pPr>
          <w:r>
            <w:fldChar w:fldCharType="begin"/>
          </w:r>
          <w:r>
            <w:instrText xml:space="preserve"> HYPERLINK \l "_Toc165277251" </w:instrText>
          </w:r>
          <w:r>
            <w:fldChar w:fldCharType="separate"/>
          </w:r>
          <w:r>
            <w:rPr>
              <w:rStyle w:val="17"/>
            </w:rPr>
            <w:t>3.</w:t>
          </w:r>
          <w:r>
            <w:rPr>
              <w:rStyle w:val="17"/>
              <w:rFonts w:hint="eastAsia"/>
            </w:rPr>
            <w:t>产出时效</w:t>
          </w:r>
          <w:r>
            <w:tab/>
          </w:r>
          <w:r>
            <w:rPr>
              <w:rFonts w:hint="eastAsia"/>
              <w:lang w:val="en-US" w:eastAsia="zh-CN"/>
            </w:rPr>
            <w:t>2</w:t>
          </w:r>
          <w:r>
            <w:fldChar w:fldCharType="end"/>
          </w:r>
          <w:r>
            <w:rPr>
              <w:rFonts w:hint="eastAsia"/>
              <w:lang w:val="en-US" w:eastAsia="zh-CN"/>
            </w:rPr>
            <w:t>1</w:t>
          </w:r>
        </w:p>
        <w:p>
          <w:pPr>
            <w:pStyle w:val="7"/>
            <w:tabs>
              <w:tab w:val="right" w:leader="dot" w:pos="8296"/>
            </w:tabs>
            <w:ind w:left="1120" w:firstLine="560"/>
            <w:rPr>
              <w:rFonts w:hint="eastAsia" w:eastAsia="仿宋_GB2312" w:asciiTheme="minorHAnsi" w:hAnsiTheme="minorHAnsi" w:cstheme="minorBidi"/>
              <w:sz w:val="21"/>
              <w:lang w:val="en-US" w:eastAsia="zh-CN"/>
            </w:rPr>
          </w:pPr>
          <w:r>
            <w:fldChar w:fldCharType="begin"/>
          </w:r>
          <w:r>
            <w:instrText xml:space="preserve"> HYPERLINK \l "_Toc165277252" </w:instrText>
          </w:r>
          <w:r>
            <w:fldChar w:fldCharType="separate"/>
          </w:r>
          <w:r>
            <w:rPr>
              <w:rStyle w:val="17"/>
            </w:rPr>
            <w:t>4.</w:t>
          </w:r>
          <w:r>
            <w:rPr>
              <w:rStyle w:val="17"/>
              <w:rFonts w:hint="eastAsia"/>
            </w:rPr>
            <w:t>产出成本</w:t>
          </w:r>
          <w:r>
            <w:tab/>
          </w:r>
          <w:r>
            <w:rPr>
              <w:rFonts w:hint="eastAsia"/>
              <w:lang w:val="en-US" w:eastAsia="zh-CN"/>
            </w:rPr>
            <w:t>2</w:t>
          </w:r>
          <w:r>
            <w:fldChar w:fldCharType="end"/>
          </w:r>
          <w:r>
            <w:rPr>
              <w:rFonts w:hint="eastAsia"/>
              <w:lang w:val="en-US" w:eastAsia="zh-CN"/>
            </w:rPr>
            <w:t>1</w:t>
          </w:r>
        </w:p>
        <w:p>
          <w:pPr>
            <w:pStyle w:val="14"/>
            <w:tabs>
              <w:tab w:val="right" w:leader="dot" w:pos="8296"/>
            </w:tabs>
            <w:ind w:left="560" w:firstLine="560"/>
            <w:rPr>
              <w:rFonts w:hint="eastAsia" w:eastAsia="仿宋_GB2312" w:asciiTheme="minorHAnsi" w:hAnsiTheme="minorHAnsi" w:cstheme="minorBidi"/>
              <w:sz w:val="21"/>
              <w:lang w:val="en-US" w:eastAsia="zh-CN"/>
            </w:rPr>
          </w:pPr>
          <w:r>
            <w:fldChar w:fldCharType="begin"/>
          </w:r>
          <w:r>
            <w:instrText xml:space="preserve"> HYPERLINK \l "_Toc165277253" </w:instrText>
          </w:r>
          <w:r>
            <w:fldChar w:fldCharType="separate"/>
          </w:r>
          <w:r>
            <w:rPr>
              <w:rStyle w:val="17"/>
              <w:rFonts w:hint="eastAsia" w:ascii="仿宋" w:hAnsi="仿宋" w:eastAsia="仿宋"/>
              <w:lang w:bidi="en-US"/>
            </w:rPr>
            <w:t>（四）项目效益情况</w:t>
          </w:r>
          <w:r>
            <w:tab/>
          </w:r>
          <w:r>
            <w:rPr>
              <w:rFonts w:hint="eastAsia"/>
              <w:lang w:val="en-US" w:eastAsia="zh-CN"/>
            </w:rPr>
            <w:t>2</w:t>
          </w:r>
          <w:r>
            <w:fldChar w:fldCharType="end"/>
          </w:r>
          <w:r>
            <w:rPr>
              <w:rFonts w:hint="eastAsia"/>
              <w:lang w:val="en-US" w:eastAsia="zh-CN"/>
            </w:rPr>
            <w:t>1</w:t>
          </w:r>
        </w:p>
        <w:p>
          <w:pPr>
            <w:pStyle w:val="7"/>
            <w:tabs>
              <w:tab w:val="right" w:leader="dot" w:pos="8296"/>
            </w:tabs>
            <w:ind w:left="1120" w:firstLine="560"/>
            <w:rPr>
              <w:rFonts w:hint="eastAsia" w:eastAsia="仿宋_GB2312" w:asciiTheme="minorHAnsi" w:hAnsiTheme="minorHAnsi" w:cstheme="minorBidi"/>
              <w:sz w:val="21"/>
              <w:lang w:val="en-US" w:eastAsia="zh-CN"/>
            </w:rPr>
          </w:pPr>
          <w:r>
            <w:fldChar w:fldCharType="begin"/>
          </w:r>
          <w:r>
            <w:instrText xml:space="preserve"> HYPERLINK \l "_Toc165277254" </w:instrText>
          </w:r>
          <w:r>
            <w:fldChar w:fldCharType="separate"/>
          </w:r>
          <w:r>
            <w:rPr>
              <w:rStyle w:val="17"/>
            </w:rPr>
            <w:t>1.</w:t>
          </w:r>
          <w:r>
            <w:rPr>
              <w:rStyle w:val="17"/>
              <w:rFonts w:hint="eastAsia"/>
            </w:rPr>
            <w:t>项目效益</w:t>
          </w:r>
          <w:r>
            <w:tab/>
          </w:r>
          <w:r>
            <w:rPr>
              <w:rFonts w:hint="eastAsia"/>
              <w:lang w:val="en-US" w:eastAsia="zh-CN"/>
            </w:rPr>
            <w:t>2</w:t>
          </w:r>
          <w:r>
            <w:fldChar w:fldCharType="end"/>
          </w:r>
          <w:r>
            <w:rPr>
              <w:rFonts w:hint="eastAsia"/>
              <w:lang w:val="en-US" w:eastAsia="zh-CN"/>
            </w:rPr>
            <w:t>2</w:t>
          </w:r>
        </w:p>
        <w:p>
          <w:pPr>
            <w:pStyle w:val="7"/>
            <w:tabs>
              <w:tab w:val="right" w:leader="dot" w:pos="8296"/>
            </w:tabs>
            <w:ind w:left="1120" w:firstLine="560"/>
            <w:rPr>
              <w:rFonts w:hint="eastAsia" w:eastAsia="仿宋_GB2312" w:asciiTheme="minorHAnsi" w:hAnsiTheme="minorHAnsi" w:cstheme="minorBidi"/>
              <w:sz w:val="21"/>
              <w:lang w:val="en-US" w:eastAsia="zh-CN"/>
            </w:rPr>
          </w:pPr>
          <w:r>
            <w:fldChar w:fldCharType="begin"/>
          </w:r>
          <w:r>
            <w:instrText xml:space="preserve"> HYPERLINK \l "_Toc165277255" </w:instrText>
          </w:r>
          <w:r>
            <w:fldChar w:fldCharType="separate"/>
          </w:r>
          <w:r>
            <w:rPr>
              <w:rStyle w:val="17"/>
            </w:rPr>
            <w:t xml:space="preserve">2. </w:t>
          </w:r>
          <w:r>
            <w:rPr>
              <w:rStyle w:val="17"/>
              <w:rFonts w:hint="eastAsia"/>
            </w:rPr>
            <w:t>满意度指标完成情况分析</w:t>
          </w:r>
          <w:r>
            <w:tab/>
          </w:r>
          <w:r>
            <w:rPr>
              <w:rFonts w:hint="eastAsia"/>
              <w:lang w:val="en-US" w:eastAsia="zh-CN"/>
            </w:rPr>
            <w:t>2</w:t>
          </w:r>
          <w:r>
            <w:fldChar w:fldCharType="end"/>
          </w:r>
          <w:r>
            <w:rPr>
              <w:rFonts w:hint="eastAsia"/>
              <w:lang w:val="en-US" w:eastAsia="zh-CN"/>
            </w:rPr>
            <w:t>2</w:t>
          </w:r>
        </w:p>
        <w:p>
          <w:pPr>
            <w:pStyle w:val="12"/>
            <w:tabs>
              <w:tab w:val="right" w:leader="dot" w:pos="8296"/>
            </w:tabs>
            <w:ind w:firstLine="560"/>
            <w:rPr>
              <w:rFonts w:hint="eastAsia" w:eastAsia="仿宋_GB2312" w:asciiTheme="minorHAnsi" w:hAnsiTheme="minorHAnsi" w:cstheme="minorBidi"/>
              <w:sz w:val="21"/>
              <w:lang w:val="en-US" w:eastAsia="zh-CN"/>
            </w:rPr>
          </w:pPr>
          <w:r>
            <w:fldChar w:fldCharType="begin"/>
          </w:r>
          <w:r>
            <w:instrText xml:space="preserve"> HYPERLINK \l "_Toc165277256" </w:instrText>
          </w:r>
          <w:r>
            <w:fldChar w:fldCharType="separate"/>
          </w:r>
          <w:r>
            <w:rPr>
              <w:rStyle w:val="17"/>
              <w:rFonts w:hint="eastAsia" w:ascii="仿宋" w:hAnsi="仿宋" w:eastAsia="仿宋"/>
              <w:lang w:bidi="en-US"/>
            </w:rPr>
            <w:t>五、主要经验及做法、存在的问题及原因分析</w:t>
          </w:r>
          <w:r>
            <w:tab/>
          </w:r>
          <w:r>
            <w:rPr>
              <w:rFonts w:hint="eastAsia"/>
              <w:lang w:val="en-US" w:eastAsia="zh-CN"/>
            </w:rPr>
            <w:t>2</w:t>
          </w:r>
          <w:r>
            <w:fldChar w:fldCharType="end"/>
          </w:r>
          <w:r>
            <w:rPr>
              <w:rFonts w:hint="eastAsia"/>
              <w:lang w:val="en-US" w:eastAsia="zh-CN"/>
            </w:rPr>
            <w:t>3</w:t>
          </w:r>
        </w:p>
        <w:p>
          <w:pPr>
            <w:pStyle w:val="14"/>
            <w:tabs>
              <w:tab w:val="right" w:leader="dot" w:pos="8296"/>
            </w:tabs>
            <w:ind w:left="560" w:firstLine="560"/>
            <w:rPr>
              <w:rFonts w:hint="eastAsia" w:eastAsia="仿宋_GB2312" w:asciiTheme="minorHAnsi" w:hAnsiTheme="minorHAnsi" w:cstheme="minorBidi"/>
              <w:sz w:val="21"/>
              <w:lang w:val="en-US" w:eastAsia="zh-CN"/>
            </w:rPr>
          </w:pPr>
          <w:r>
            <w:fldChar w:fldCharType="begin"/>
          </w:r>
          <w:r>
            <w:instrText xml:space="preserve"> HYPERLINK \l "_Toc165277257" </w:instrText>
          </w:r>
          <w:r>
            <w:fldChar w:fldCharType="separate"/>
          </w:r>
          <w:r>
            <w:rPr>
              <w:rStyle w:val="17"/>
              <w:rFonts w:hint="eastAsia" w:ascii="仿宋" w:hAnsi="仿宋" w:eastAsia="仿宋"/>
              <w:lang w:bidi="en-US"/>
            </w:rPr>
            <w:t>（一）主要经验及做法</w:t>
          </w:r>
          <w:r>
            <w:tab/>
          </w:r>
          <w:r>
            <w:rPr>
              <w:rFonts w:hint="eastAsia"/>
              <w:lang w:val="en-US" w:eastAsia="zh-CN"/>
            </w:rPr>
            <w:t>2</w:t>
          </w:r>
          <w:r>
            <w:fldChar w:fldCharType="end"/>
          </w:r>
          <w:r>
            <w:rPr>
              <w:rFonts w:hint="eastAsia"/>
              <w:lang w:val="en-US" w:eastAsia="zh-CN"/>
            </w:rPr>
            <w:t>3</w:t>
          </w:r>
        </w:p>
        <w:p>
          <w:pPr>
            <w:pStyle w:val="14"/>
            <w:tabs>
              <w:tab w:val="right" w:leader="dot" w:pos="8296"/>
            </w:tabs>
            <w:ind w:left="560" w:firstLine="560"/>
            <w:rPr>
              <w:rFonts w:hint="eastAsia" w:eastAsia="仿宋_GB2312" w:asciiTheme="minorHAnsi" w:hAnsiTheme="minorHAnsi" w:cstheme="minorBidi"/>
              <w:sz w:val="21"/>
              <w:lang w:val="en-US" w:eastAsia="zh-CN"/>
            </w:rPr>
          </w:pPr>
          <w:r>
            <w:fldChar w:fldCharType="begin"/>
          </w:r>
          <w:r>
            <w:instrText xml:space="preserve"> HYPERLINK \l "_Toc165277258" </w:instrText>
          </w:r>
          <w:r>
            <w:fldChar w:fldCharType="separate"/>
          </w:r>
          <w:r>
            <w:rPr>
              <w:rStyle w:val="17"/>
              <w:rFonts w:hint="eastAsia" w:ascii="仿宋" w:hAnsi="仿宋" w:eastAsia="仿宋"/>
              <w:lang w:bidi="en-US"/>
            </w:rPr>
            <w:t>（二）存在的问题及原因分析</w:t>
          </w:r>
          <w:r>
            <w:tab/>
          </w:r>
          <w:r>
            <w:rPr>
              <w:rFonts w:hint="eastAsia"/>
              <w:lang w:val="en-US" w:eastAsia="zh-CN"/>
            </w:rPr>
            <w:t>2</w:t>
          </w:r>
          <w:r>
            <w:fldChar w:fldCharType="end"/>
          </w:r>
          <w:r>
            <w:rPr>
              <w:rFonts w:hint="eastAsia"/>
              <w:lang w:val="en-US" w:eastAsia="zh-CN"/>
            </w:rPr>
            <w:t>3</w:t>
          </w:r>
        </w:p>
        <w:p>
          <w:pPr>
            <w:pStyle w:val="12"/>
            <w:tabs>
              <w:tab w:val="right" w:leader="dot" w:pos="8296"/>
            </w:tabs>
            <w:ind w:firstLine="560"/>
            <w:rPr>
              <w:rFonts w:hint="eastAsia" w:eastAsia="仿宋_GB2312" w:asciiTheme="minorHAnsi" w:hAnsiTheme="minorHAnsi" w:cstheme="minorBidi"/>
              <w:sz w:val="21"/>
              <w:lang w:val="en-US" w:eastAsia="zh-CN"/>
            </w:rPr>
          </w:pPr>
          <w:r>
            <w:fldChar w:fldCharType="begin"/>
          </w:r>
          <w:r>
            <w:instrText xml:space="preserve"> HYPERLINK \l "_Toc165277259" </w:instrText>
          </w:r>
          <w:r>
            <w:fldChar w:fldCharType="separate"/>
          </w:r>
          <w:r>
            <w:rPr>
              <w:rStyle w:val="17"/>
              <w:rFonts w:hint="eastAsia" w:ascii="仿宋" w:hAnsi="仿宋" w:eastAsia="仿宋"/>
              <w:lang w:bidi="en-US"/>
            </w:rPr>
            <w:t>六、有关建议</w:t>
          </w:r>
          <w:r>
            <w:tab/>
          </w:r>
          <w:r>
            <w:rPr>
              <w:rFonts w:hint="eastAsia"/>
              <w:lang w:val="en-US" w:eastAsia="zh-CN"/>
            </w:rPr>
            <w:t>2</w:t>
          </w:r>
          <w:r>
            <w:fldChar w:fldCharType="end"/>
          </w:r>
          <w:r>
            <w:rPr>
              <w:rFonts w:hint="eastAsia"/>
              <w:lang w:val="en-US" w:eastAsia="zh-CN"/>
            </w:rPr>
            <w:t>4</w:t>
          </w:r>
        </w:p>
        <w:p>
          <w:pPr>
            <w:pStyle w:val="12"/>
            <w:tabs>
              <w:tab w:val="right" w:leader="dot" w:pos="8296"/>
            </w:tabs>
            <w:ind w:firstLine="560"/>
            <w:rPr>
              <w:rFonts w:asciiTheme="minorHAnsi" w:hAnsiTheme="minorHAnsi" w:eastAsiaTheme="minorEastAsia" w:cstheme="minorBidi"/>
              <w:sz w:val="21"/>
            </w:rPr>
          </w:pPr>
          <w:r>
            <w:fldChar w:fldCharType="begin"/>
          </w:r>
          <w:r>
            <w:instrText xml:space="preserve"> HYPERLINK \l "_Toc165277260" </w:instrText>
          </w:r>
          <w:r>
            <w:fldChar w:fldCharType="separate"/>
          </w:r>
          <w:r>
            <w:rPr>
              <w:rStyle w:val="17"/>
              <w:rFonts w:hint="eastAsia" w:ascii="仿宋" w:hAnsi="仿宋" w:eastAsia="仿宋"/>
              <w:lang w:bidi="en-US"/>
            </w:rPr>
            <w:t>七、其他需要说明的问题</w:t>
          </w:r>
          <w:r>
            <w:tab/>
          </w:r>
          <w:r>
            <w:fldChar w:fldCharType="begin"/>
          </w:r>
          <w:r>
            <w:instrText xml:space="preserve"> PAGEREF _Toc165277260 \h </w:instrText>
          </w:r>
          <w:r>
            <w:fldChar w:fldCharType="separate"/>
          </w:r>
          <w:r>
            <w:t>2</w:t>
          </w:r>
          <w:r>
            <w:rPr>
              <w:rFonts w:hint="eastAsia"/>
              <w:lang w:val="en-US" w:eastAsia="zh-CN"/>
            </w:rPr>
            <w:t>4</w:t>
          </w:r>
          <w:r>
            <w:fldChar w:fldCharType="end"/>
          </w:r>
          <w:r>
            <w:fldChar w:fldCharType="end"/>
          </w:r>
        </w:p>
        <w:p>
          <w:pPr>
            <w:ind w:firstLine="562"/>
          </w:pPr>
          <w:r>
            <w:rPr>
              <w:b/>
              <w:bCs/>
              <w:lang w:val="zh-CN"/>
            </w:rPr>
            <w:fldChar w:fldCharType="end"/>
          </w:r>
        </w:p>
      </w:sdtContent>
    </w:sdt>
    <w:p>
      <w:pPr>
        <w:ind w:firstLine="598" w:firstLineChars="187"/>
        <w:rPr>
          <w:rFonts w:ascii="仿宋_GB2312" w:hAnsi="Times New Roman" w:cs="Times New Roman"/>
          <w:sz w:val="32"/>
          <w:szCs w:val="32"/>
          <w:lang w:bidi="en-US"/>
        </w:rPr>
        <w:sectPr>
          <w:headerReference r:id="rId6" w:type="first"/>
          <w:footerReference r:id="rId9" w:type="first"/>
          <w:headerReference r:id="rId4" w:type="default"/>
          <w:footerReference r:id="rId7" w:type="default"/>
          <w:headerReference r:id="rId5" w:type="even"/>
          <w:footerReference r:id="rId8" w:type="even"/>
          <w:pgSz w:w="11906" w:h="16838"/>
          <w:pgMar w:top="1440" w:right="1800" w:bottom="1440" w:left="1800" w:header="851" w:footer="992" w:gutter="0"/>
          <w:cols w:space="425" w:num="1"/>
          <w:docGrid w:type="lines" w:linePitch="312" w:charSpace="0"/>
        </w:sectPr>
      </w:pPr>
    </w:p>
    <w:p>
      <w:pPr>
        <w:pStyle w:val="2"/>
        <w:ind w:firstLine="0" w:firstLineChars="0"/>
        <w:jc w:val="left"/>
        <w:rPr>
          <w:rFonts w:ascii="仿宋" w:hAnsi="仿宋" w:eastAsia="仿宋"/>
          <w:sz w:val="36"/>
          <w:szCs w:val="36"/>
          <w:lang w:bidi="en-US"/>
        </w:rPr>
      </w:pPr>
      <w:bookmarkStart w:id="0" w:name="_Toc67911601"/>
      <w:bookmarkStart w:id="1" w:name="_Toc165277220"/>
      <w:r>
        <w:rPr>
          <w:rFonts w:hint="eastAsia" w:ascii="仿宋" w:hAnsi="仿宋" w:eastAsia="仿宋"/>
          <w:sz w:val="36"/>
          <w:szCs w:val="36"/>
          <w:lang w:bidi="en-US"/>
        </w:rPr>
        <w:t>一、基本情况</w:t>
      </w:r>
      <w:bookmarkEnd w:id="0"/>
      <w:bookmarkEnd w:id="1"/>
    </w:p>
    <w:p>
      <w:pPr>
        <w:pStyle w:val="3"/>
        <w:ind w:firstLine="643"/>
        <w:rPr>
          <w:rFonts w:ascii="仿宋" w:hAnsi="仿宋" w:eastAsia="仿宋"/>
          <w:lang w:bidi="en-US"/>
        </w:rPr>
      </w:pPr>
      <w:bookmarkStart w:id="2" w:name="_Toc67911602"/>
      <w:bookmarkStart w:id="3" w:name="_Toc165277221"/>
      <w:r>
        <w:rPr>
          <w:rFonts w:hint="eastAsia" w:ascii="仿宋" w:hAnsi="仿宋" w:eastAsia="仿宋"/>
          <w:lang w:bidi="en-US"/>
        </w:rPr>
        <w:t>（一）项目概况</w:t>
      </w:r>
      <w:bookmarkStart w:id="64" w:name="_GoBack"/>
      <w:bookmarkEnd w:id="64"/>
      <w:r>
        <w:rPr>
          <w:rFonts w:hint="eastAsia" w:ascii="仿宋" w:hAnsi="仿宋" w:eastAsia="仿宋"/>
          <w:lang w:bidi="en-US"/>
        </w:rPr>
        <w:t>：</w:t>
      </w:r>
      <w:bookmarkEnd w:id="2"/>
      <w:bookmarkEnd w:id="3"/>
    </w:p>
    <w:p>
      <w:pPr>
        <w:pStyle w:val="4"/>
        <w:ind w:firstLine="643"/>
      </w:pPr>
      <w:bookmarkStart w:id="4" w:name="_Toc165277222"/>
      <w:r>
        <w:rPr>
          <w:rFonts w:hint="eastAsia"/>
        </w:rPr>
        <w:t>1．项目背景、主要内容及实施情况</w:t>
      </w:r>
      <w:bookmarkEnd w:id="4"/>
    </w:p>
    <w:p>
      <w:pPr>
        <w:spacing w:line="360" w:lineRule="auto"/>
        <w:rPr>
          <w:rFonts w:ascii="仿宋_GB2312"/>
        </w:rPr>
      </w:pPr>
      <w:r>
        <w:rPr>
          <w:rFonts w:hint="eastAsia" w:ascii="仿宋_GB2312"/>
        </w:rPr>
        <w:t>该项目实施背景：乌鲁木齐市三八幼儿园是市妇联下属差额拨款事业单位，主要业务为学龄前儿童保育保教工作，现有教职工52人，其中在编18人，临聘34人，在册幼儿440名。2017年乌鲁木齐市实行学前</w:t>
      </w:r>
      <w:r>
        <w:rPr>
          <w:rFonts w:hint="eastAsia" w:ascii="仿宋_GB2312"/>
          <w:lang w:eastAsia="zh-CN"/>
        </w:rPr>
        <w:t>补助</w:t>
      </w:r>
      <w:r>
        <w:rPr>
          <w:rFonts w:hint="eastAsia" w:ascii="仿宋_GB2312"/>
        </w:rPr>
        <w:t>，适龄儿童上幼儿园</w:t>
      </w:r>
      <w:r>
        <w:rPr>
          <w:rFonts w:hint="eastAsia" w:ascii="仿宋_GB2312"/>
          <w:lang w:eastAsia="zh-CN"/>
        </w:rPr>
        <w:t>补助</w:t>
      </w:r>
      <w:r>
        <w:rPr>
          <w:rFonts w:hint="eastAsia" w:ascii="仿宋_GB2312"/>
        </w:rPr>
        <w:t>。我单位为差额拨款单位，原拨款形式为财政拨付在编人员50%的基本工资，其余费用由收取幼儿管理费自行承担。</w:t>
      </w:r>
      <w:r>
        <w:rPr>
          <w:rFonts w:hint="eastAsia" w:ascii="仿宋_GB2312"/>
          <w:lang w:eastAsia="zh-CN"/>
        </w:rPr>
        <w:t>根据乌鲁木齐市人民政府常务会议纪要（</w:t>
      </w:r>
      <w:r>
        <w:rPr>
          <w:rFonts w:hint="eastAsia" w:ascii="仿宋_GB2312"/>
          <w:lang w:val="en-US" w:eastAsia="zh-CN"/>
        </w:rPr>
        <w:t>34</w:t>
      </w:r>
      <w:r>
        <w:rPr>
          <w:rFonts w:hint="eastAsia" w:ascii="仿宋_GB2312"/>
          <w:lang w:eastAsia="zh-CN"/>
        </w:rPr>
        <w:t>）市十六届人民政府第</w:t>
      </w:r>
      <w:r>
        <w:rPr>
          <w:rFonts w:hint="eastAsia" w:ascii="仿宋_GB2312"/>
          <w:lang w:val="en-US" w:eastAsia="zh-CN"/>
        </w:rPr>
        <w:t>34次常务会议纪要，</w:t>
      </w:r>
      <w:r>
        <w:rPr>
          <w:rFonts w:hint="eastAsia" w:ascii="仿宋_GB2312"/>
        </w:rPr>
        <w:t xml:space="preserve">自2020年起，我单位拨款形式变更为按照生均成本1265元/生/月核算全年费用，以项目资金的形式拨款。 </w:t>
      </w:r>
    </w:p>
    <w:p>
      <w:pPr>
        <w:spacing w:line="360" w:lineRule="auto"/>
        <w:ind w:firstLine="560"/>
        <w:rPr>
          <w:rFonts w:hint="eastAsia" w:ascii="仿宋_GB2312" w:eastAsia="仿宋_GB2312"/>
          <w:lang w:eastAsia="zh-CN"/>
        </w:rPr>
      </w:pPr>
      <w:r>
        <w:rPr>
          <w:rFonts w:ascii="仿宋_GB2312"/>
        </w:rPr>
        <w:t>项目</w:t>
      </w:r>
      <w:r>
        <w:rPr>
          <w:rFonts w:hint="eastAsia" w:ascii="仿宋_GB2312"/>
        </w:rPr>
        <w:t>2</w:t>
      </w:r>
      <w:r>
        <w:rPr>
          <w:rFonts w:ascii="仿宋_GB2312"/>
        </w:rPr>
        <w:t>023年的主要实施内容：</w:t>
      </w:r>
      <w:r>
        <w:rPr>
          <w:rFonts w:hint="eastAsia" w:ascii="仿宋_GB2312"/>
          <w:lang w:eastAsia="zh-CN"/>
        </w:rPr>
        <w:t>本项目资金主要用于</w:t>
      </w:r>
      <w:r>
        <w:rPr>
          <w:rFonts w:ascii="仿宋_GB2312"/>
        </w:rPr>
        <w:t>①</w:t>
      </w:r>
      <w:r>
        <w:rPr>
          <w:rFonts w:hint="eastAsia" w:ascii="仿宋_GB2312"/>
        </w:rPr>
        <w:t>承担我单位18名在编人员工资，临聘人员工资、社保、公积金、安保人员劳务费等各项人员经费</w:t>
      </w:r>
      <w:r>
        <w:rPr>
          <w:rFonts w:ascii="仿宋_GB2312"/>
        </w:rPr>
        <w:t>②</w:t>
      </w:r>
      <w:r>
        <w:rPr>
          <w:rFonts w:hint="eastAsia" w:ascii="仿宋_GB2312"/>
        </w:rPr>
        <w:t>幼儿园正常开学期间的各项办园经费</w:t>
      </w:r>
      <w:r>
        <w:rPr>
          <w:rFonts w:hint="eastAsia" w:ascii="仿宋_GB2312"/>
          <w:lang w:eastAsia="zh-CN"/>
        </w:rPr>
        <w:t>。</w:t>
      </w:r>
    </w:p>
    <w:p>
      <w:pPr>
        <w:spacing w:line="360" w:lineRule="auto"/>
        <w:ind w:firstLine="560"/>
        <w:rPr>
          <w:rFonts w:hint="eastAsia" w:ascii="仿宋_GB2312" w:eastAsia="仿宋_GB2312"/>
          <w:lang w:eastAsia="zh-CN"/>
        </w:rPr>
      </w:pPr>
      <w:r>
        <w:rPr>
          <w:rFonts w:hint="eastAsia" w:ascii="仿宋_GB2312"/>
        </w:rPr>
        <w:t>2</w:t>
      </w:r>
      <w:r>
        <w:rPr>
          <w:rFonts w:ascii="仿宋_GB2312"/>
        </w:rPr>
        <w:t>023年当年完成情况。 2。实际完成情况为：</w:t>
      </w:r>
      <w:r>
        <w:rPr>
          <w:rFonts w:hint="eastAsia" w:ascii="仿宋_GB2312"/>
        </w:rPr>
        <w:t>①</w:t>
      </w:r>
      <w:r>
        <w:rPr>
          <w:rFonts w:hint="eastAsia" w:ascii="仿宋_GB2312"/>
          <w:lang w:eastAsia="zh-CN"/>
        </w:rPr>
        <w:t>按时发放在编人员、临聘人员工资，按时交纳社保、公积金安保人员劳务费等各项人员经费</w:t>
      </w:r>
      <w:r>
        <w:rPr>
          <w:rFonts w:ascii="仿宋_GB2312"/>
        </w:rPr>
        <w:t>;②</w:t>
      </w:r>
      <w:r>
        <w:rPr>
          <w:rFonts w:hint="eastAsia" w:ascii="仿宋_GB2312"/>
          <w:lang w:eastAsia="zh-CN"/>
        </w:rPr>
        <w:t>保障幼儿园正常开学期间的水、电、暖、物业正常使用，确保幼儿教材及教学材料的购置，按照政府采购相关文件要求，做好各项资产购置，完成幼儿园校舍维修及教室环境创设，按要求做好卫生保健及传染病预防等工作，确保幼儿园各项工作正常有序的开展。</w:t>
      </w:r>
    </w:p>
    <w:p>
      <w:pPr>
        <w:pStyle w:val="4"/>
        <w:ind w:firstLine="643"/>
      </w:pPr>
      <w:bookmarkStart w:id="5" w:name="_Toc165277223"/>
      <w:r>
        <w:rPr>
          <w:rFonts w:hint="eastAsia"/>
        </w:rPr>
        <w:t>2</w:t>
      </w:r>
      <w:r>
        <w:t>.资金投入和使用情况</w:t>
      </w:r>
      <w:bookmarkEnd w:id="5"/>
    </w:p>
    <w:p>
      <w:pPr>
        <w:spacing w:line="360" w:lineRule="auto"/>
        <w:ind w:firstLine="560"/>
        <w:rPr>
          <w:rFonts w:hint="eastAsia" w:ascii="仿宋_GB2312" w:eastAsia="仿宋_GB2312"/>
          <w:lang w:eastAsia="zh-CN"/>
        </w:rPr>
      </w:pPr>
      <w:r>
        <w:rPr>
          <w:rFonts w:hint="eastAsia" w:ascii="仿宋_GB2312"/>
        </w:rPr>
        <w:t>该项目资金投入情况：经</w:t>
      </w:r>
      <w:r>
        <w:rPr>
          <w:rFonts w:hint="eastAsia" w:ascii="仿宋_GB2312"/>
          <w:lang w:eastAsia="zh-CN"/>
        </w:rPr>
        <w:t>乌财行【</w:t>
      </w:r>
      <w:r>
        <w:rPr>
          <w:rFonts w:hint="eastAsia" w:ascii="仿宋_GB2312"/>
          <w:lang w:val="en-US" w:eastAsia="zh-CN"/>
        </w:rPr>
        <w:t>2023</w:t>
      </w:r>
      <w:r>
        <w:rPr>
          <w:rFonts w:hint="eastAsia" w:ascii="仿宋_GB2312"/>
          <w:lang w:eastAsia="zh-CN"/>
        </w:rPr>
        <w:t>】</w:t>
      </w:r>
      <w:r>
        <w:rPr>
          <w:rFonts w:hint="eastAsia" w:ascii="仿宋_GB2312"/>
          <w:lang w:val="en-US" w:eastAsia="zh-CN"/>
        </w:rPr>
        <w:t>3</w:t>
      </w:r>
      <w:r>
        <w:rPr>
          <w:rFonts w:hint="eastAsia" w:ascii="仿宋_GB2312"/>
        </w:rPr>
        <w:t>号</w:t>
      </w:r>
      <w:r>
        <w:rPr>
          <w:rFonts w:hint="eastAsia" w:ascii="仿宋_GB2312"/>
          <w:lang w:eastAsia="zh-CN"/>
        </w:rPr>
        <w:t>关于</w:t>
      </w:r>
      <w:r>
        <w:rPr>
          <w:rFonts w:hint="eastAsia" w:ascii="仿宋_GB2312"/>
          <w:lang w:val="en-US" w:eastAsia="zh-CN"/>
        </w:rPr>
        <w:t>2023年市本级部门预算批复</w:t>
      </w:r>
      <w:r>
        <w:rPr>
          <w:rFonts w:hint="eastAsia" w:ascii="仿宋_GB2312"/>
        </w:rPr>
        <w:t>文件批准，项目系</w:t>
      </w:r>
      <w:r>
        <w:rPr>
          <w:rFonts w:ascii="仿宋_GB2312"/>
        </w:rPr>
        <w:t>2023</w:t>
      </w:r>
      <w:r>
        <w:rPr>
          <w:rFonts w:hint="eastAsia" w:ascii="仿宋_GB2312"/>
        </w:rPr>
        <w:t>年本级资金，共安排预算</w:t>
      </w:r>
      <w:r>
        <w:rPr>
          <w:rFonts w:hint="eastAsia" w:ascii="仿宋_GB2312"/>
          <w:lang w:val="en-US" w:eastAsia="zh-CN"/>
        </w:rPr>
        <w:t>618.29</w:t>
      </w:r>
      <w:r>
        <w:rPr>
          <w:rFonts w:hint="eastAsia" w:ascii="仿宋_GB2312"/>
        </w:rPr>
        <w:t>万元，于202</w:t>
      </w:r>
      <w:r>
        <w:rPr>
          <w:rFonts w:ascii="仿宋_GB2312"/>
        </w:rPr>
        <w:t>3</w:t>
      </w:r>
      <w:r>
        <w:rPr>
          <w:rFonts w:hint="eastAsia" w:ascii="仿宋_GB2312"/>
        </w:rPr>
        <w:t>年年初部分预算批复项目</w:t>
      </w:r>
      <w:r>
        <w:rPr>
          <w:rFonts w:hint="eastAsia" w:ascii="仿宋_GB2312"/>
          <w:lang w:eastAsia="zh-CN"/>
        </w:rPr>
        <w:t>。</w:t>
      </w:r>
    </w:p>
    <w:p>
      <w:pPr>
        <w:spacing w:line="360" w:lineRule="auto"/>
        <w:ind w:firstLine="560"/>
        <w:rPr>
          <w:rFonts w:hint="eastAsia" w:ascii="仿宋_GB2312" w:eastAsia="仿宋_GB2312"/>
          <w:lang w:val="en-US" w:eastAsia="zh-CN"/>
        </w:rPr>
      </w:pPr>
      <w:r>
        <w:rPr>
          <w:rFonts w:hint="eastAsia" w:ascii="仿宋_GB2312"/>
        </w:rPr>
        <w:t>该项目资金使用情况：</w:t>
      </w:r>
      <w:r>
        <w:rPr>
          <w:rFonts w:hint="eastAsia" w:ascii="仿宋_GB2312"/>
          <w:lang w:eastAsia="zh-CN"/>
        </w:rPr>
        <w:t>项目</w:t>
      </w:r>
      <w:r>
        <w:rPr>
          <w:rFonts w:hint="eastAsia" w:ascii="仿宋_GB2312"/>
          <w:lang w:val="en-US" w:eastAsia="zh-CN"/>
        </w:rPr>
        <w:t>2023年总预算618.29万元，其中</w:t>
      </w:r>
      <w:r>
        <w:rPr>
          <w:rFonts w:hint="eastAsia" w:ascii="仿宋_GB2312"/>
        </w:rPr>
        <w:t>在编人员工资，临聘人员工资、社保、公积金、安保人员劳务费等各项人员经费共计</w:t>
      </w:r>
      <w:r>
        <w:rPr>
          <w:rFonts w:hint="eastAsia" w:ascii="仿宋_GB2312"/>
          <w:lang w:val="en-US" w:eastAsia="zh-CN"/>
        </w:rPr>
        <w:t>469.42</w:t>
      </w:r>
      <w:r>
        <w:rPr>
          <w:rFonts w:hint="eastAsia" w:ascii="仿宋_GB2312"/>
        </w:rPr>
        <w:t>万元</w:t>
      </w:r>
      <w:r>
        <w:rPr>
          <w:rFonts w:hint="eastAsia" w:ascii="仿宋_GB2312"/>
          <w:lang w:eastAsia="zh-CN"/>
        </w:rPr>
        <w:t>，</w:t>
      </w:r>
      <w:r>
        <w:rPr>
          <w:rFonts w:hint="eastAsia" w:ascii="仿宋_GB2312"/>
        </w:rPr>
        <w:t>幼儿园正常开学期间的各项办园经费共计</w:t>
      </w:r>
      <w:r>
        <w:rPr>
          <w:rFonts w:hint="eastAsia" w:ascii="仿宋_GB2312"/>
          <w:lang w:val="en-US" w:eastAsia="zh-CN"/>
        </w:rPr>
        <w:t>148.88</w:t>
      </w:r>
      <w:r>
        <w:rPr>
          <w:rFonts w:hint="eastAsia" w:ascii="仿宋_GB2312"/>
        </w:rPr>
        <w:t>万元，其中</w:t>
      </w:r>
      <w:r>
        <w:rPr>
          <w:rFonts w:hint="eastAsia" w:ascii="仿宋_GB2312"/>
          <w:lang w:eastAsia="zh-CN"/>
        </w:rPr>
        <w:t>银行对公手续费</w:t>
      </w:r>
      <w:r>
        <w:rPr>
          <w:rFonts w:hint="eastAsia" w:ascii="仿宋_GB2312"/>
          <w:lang w:val="en-US" w:eastAsia="zh-CN"/>
        </w:rPr>
        <w:t>0.33万元、</w:t>
      </w:r>
      <w:r>
        <w:rPr>
          <w:rFonts w:hint="eastAsia" w:ascii="仿宋_GB2312"/>
        </w:rPr>
        <w:t>水费</w:t>
      </w:r>
      <w:r>
        <w:rPr>
          <w:rFonts w:hint="eastAsia" w:ascii="仿宋_GB2312"/>
          <w:lang w:val="en-US" w:eastAsia="zh-CN"/>
        </w:rPr>
        <w:t>1.16</w:t>
      </w:r>
      <w:r>
        <w:rPr>
          <w:rFonts w:hint="eastAsia" w:ascii="仿宋_GB2312"/>
        </w:rPr>
        <w:t>万元、电费</w:t>
      </w:r>
      <w:r>
        <w:rPr>
          <w:rFonts w:hint="eastAsia" w:ascii="仿宋_GB2312"/>
          <w:lang w:val="en-US" w:eastAsia="zh-CN"/>
        </w:rPr>
        <w:t>2.04</w:t>
      </w:r>
      <w:r>
        <w:rPr>
          <w:rFonts w:hint="eastAsia" w:ascii="仿宋_GB2312"/>
        </w:rPr>
        <w:t>万元、取暖费4万元、</w:t>
      </w:r>
      <w:r>
        <w:rPr>
          <w:rFonts w:hint="eastAsia" w:ascii="仿宋_GB2312"/>
          <w:lang w:eastAsia="zh-CN"/>
        </w:rPr>
        <w:t>邮电费</w:t>
      </w:r>
      <w:r>
        <w:rPr>
          <w:rFonts w:hint="eastAsia" w:ascii="仿宋_GB2312"/>
          <w:lang w:val="en-US" w:eastAsia="zh-CN"/>
        </w:rPr>
        <w:t>1.57万元、物业费5.9万元、</w:t>
      </w:r>
      <w:r>
        <w:rPr>
          <w:rFonts w:hint="eastAsia" w:ascii="仿宋_GB2312"/>
        </w:rPr>
        <w:t>维修维护费3</w:t>
      </w:r>
      <w:r>
        <w:rPr>
          <w:rFonts w:hint="eastAsia" w:ascii="仿宋_GB2312"/>
          <w:lang w:val="en-US" w:eastAsia="zh-CN"/>
        </w:rPr>
        <w:t>1.81</w:t>
      </w:r>
      <w:r>
        <w:rPr>
          <w:rFonts w:hint="eastAsia" w:ascii="仿宋_GB2312"/>
        </w:rPr>
        <w:t>万元、教职工培训费</w:t>
      </w:r>
      <w:r>
        <w:rPr>
          <w:rFonts w:hint="eastAsia" w:ascii="仿宋_GB2312"/>
          <w:lang w:val="en-US" w:eastAsia="zh-CN"/>
        </w:rPr>
        <w:t>2.58</w:t>
      </w:r>
      <w:r>
        <w:rPr>
          <w:rFonts w:hint="eastAsia" w:ascii="仿宋_GB2312"/>
        </w:rPr>
        <w:t>万元、办公费</w:t>
      </w:r>
      <w:r>
        <w:rPr>
          <w:rFonts w:hint="eastAsia" w:ascii="仿宋_GB2312"/>
          <w:lang w:val="en-US" w:eastAsia="zh-CN"/>
        </w:rPr>
        <w:t>24.2</w:t>
      </w:r>
      <w:r>
        <w:rPr>
          <w:rFonts w:hint="eastAsia" w:ascii="仿宋_GB2312"/>
        </w:rPr>
        <w:t>万元</w:t>
      </w:r>
      <w:r>
        <w:rPr>
          <w:rFonts w:hint="eastAsia" w:ascii="仿宋_GB2312"/>
          <w:lang w:eastAsia="zh-CN"/>
        </w:rPr>
        <w:t>、教学材料、教材购买</w:t>
      </w:r>
      <w:r>
        <w:rPr>
          <w:rFonts w:hint="eastAsia" w:ascii="仿宋_GB2312"/>
          <w:lang w:val="en-US" w:eastAsia="zh-CN"/>
        </w:rPr>
        <w:t>12.86万元、工会经费8.6万元、福利费3.4万元、其他商品服务支出15.45万元、办公设备购置34.98万元</w:t>
      </w:r>
      <w:r>
        <w:rPr>
          <w:rFonts w:hint="eastAsia" w:ascii="仿宋_GB2312"/>
        </w:rPr>
        <w:t>等各项支出;</w:t>
      </w:r>
      <w:r>
        <w:rPr>
          <w:rFonts w:hint="eastAsia" w:ascii="仿宋_GB2312"/>
          <w:lang w:eastAsia="zh-CN"/>
        </w:rPr>
        <w:t>预算执行率</w:t>
      </w:r>
      <w:r>
        <w:rPr>
          <w:rFonts w:hint="eastAsia" w:ascii="仿宋_GB2312"/>
          <w:lang w:val="en-US" w:eastAsia="zh-CN"/>
        </w:rPr>
        <w:t>100%</w:t>
      </w:r>
    </w:p>
    <w:p>
      <w:pPr>
        <w:pStyle w:val="3"/>
        <w:ind w:firstLine="643"/>
        <w:rPr>
          <w:rFonts w:ascii="仿宋" w:hAnsi="仿宋" w:eastAsia="仿宋"/>
          <w:lang w:bidi="en-US"/>
        </w:rPr>
      </w:pPr>
      <w:bookmarkStart w:id="6" w:name="_Toc165277224"/>
      <w:bookmarkStart w:id="7" w:name="_Toc67911603"/>
      <w:r>
        <w:rPr>
          <w:rFonts w:hint="eastAsia" w:ascii="仿宋" w:hAnsi="仿宋" w:eastAsia="仿宋"/>
          <w:lang w:bidi="en-US"/>
        </w:rPr>
        <w:t>（二）项目绩效目标：</w:t>
      </w:r>
      <w:bookmarkEnd w:id="6"/>
      <w:bookmarkEnd w:id="7"/>
    </w:p>
    <w:p>
      <w:pPr>
        <w:spacing w:line="360" w:lineRule="auto"/>
        <w:ind w:firstLine="560"/>
        <w:rPr>
          <w:rFonts w:ascii="仿宋_GB2312" w:hAnsi="仿宋"/>
          <w:szCs w:val="28"/>
        </w:rPr>
      </w:pPr>
      <w:r>
        <w:rPr>
          <w:rFonts w:hint="eastAsia" w:ascii="仿宋_GB2312" w:hAnsi="仿宋"/>
          <w:szCs w:val="28"/>
        </w:rPr>
        <w:t>本项目依据《中共中央 国务院关于全面实施预算绩效管理的意见》（中发〔2018〕</w:t>
      </w:r>
      <w:r>
        <w:rPr>
          <w:rFonts w:ascii="仿宋_GB2312" w:hAnsi="仿宋"/>
          <w:szCs w:val="28"/>
        </w:rPr>
        <w:t>34</w:t>
      </w:r>
      <w:r>
        <w:rPr>
          <w:rFonts w:hint="eastAsia" w:ascii="仿宋_GB2312" w:hAnsi="仿宋"/>
          <w:szCs w:val="28"/>
        </w:rPr>
        <w:t>号）、《关于印发&lt;乌鲁木齐市本级部门预算绩效目标管理暂行办法</w:t>
      </w:r>
      <w:r>
        <w:rPr>
          <w:rFonts w:ascii="仿宋_GB2312" w:hAnsi="仿宋"/>
          <w:szCs w:val="28"/>
        </w:rPr>
        <w:t>&gt;</w:t>
      </w:r>
      <w:r>
        <w:rPr>
          <w:rFonts w:hint="eastAsia" w:ascii="仿宋_GB2312" w:hAnsi="仿宋"/>
          <w:szCs w:val="28"/>
        </w:rPr>
        <w:t>的通知》（乌财预</w:t>
      </w:r>
      <w:bookmarkStart w:id="8" w:name="_Hlk67566397"/>
      <w:r>
        <w:rPr>
          <w:rFonts w:hint="eastAsia" w:ascii="仿宋_GB2312" w:hAnsi="仿宋"/>
          <w:szCs w:val="28"/>
        </w:rPr>
        <w:t>〔2018〕</w:t>
      </w:r>
      <w:r>
        <w:rPr>
          <w:rFonts w:ascii="仿宋_GB2312" w:hAnsi="仿宋"/>
          <w:szCs w:val="28"/>
        </w:rPr>
        <w:t>5</w:t>
      </w:r>
      <w:r>
        <w:rPr>
          <w:rFonts w:hint="eastAsia" w:ascii="仿宋_GB2312" w:hAnsi="仿宋"/>
          <w:szCs w:val="28"/>
        </w:rPr>
        <w:t>6号</w:t>
      </w:r>
      <w:bookmarkEnd w:id="8"/>
      <w:r>
        <w:rPr>
          <w:rFonts w:hint="eastAsia" w:ascii="仿宋_GB2312" w:hAnsi="仿宋"/>
          <w:szCs w:val="28"/>
        </w:rPr>
        <w:t>）、《关于做好2</w:t>
      </w:r>
      <w:r>
        <w:rPr>
          <w:rFonts w:ascii="仿宋_GB2312" w:hAnsi="仿宋"/>
          <w:szCs w:val="28"/>
        </w:rPr>
        <w:t>019</w:t>
      </w:r>
      <w:r>
        <w:rPr>
          <w:rFonts w:hint="eastAsia" w:ascii="仿宋_GB2312" w:hAnsi="仿宋"/>
          <w:szCs w:val="28"/>
        </w:rPr>
        <w:t>年部门预算项目支出绩效目标管理有关事宜的通知》（乌财预〔20</w:t>
      </w:r>
      <w:r>
        <w:rPr>
          <w:rFonts w:ascii="仿宋_GB2312" w:hAnsi="仿宋"/>
          <w:szCs w:val="28"/>
        </w:rPr>
        <w:t>18</w:t>
      </w:r>
      <w:r>
        <w:rPr>
          <w:rFonts w:hint="eastAsia" w:ascii="仿宋_GB2312" w:hAnsi="仿宋"/>
          <w:szCs w:val="28"/>
        </w:rPr>
        <w:t>〕</w:t>
      </w:r>
      <w:r>
        <w:rPr>
          <w:rFonts w:ascii="仿宋_GB2312" w:hAnsi="仿宋"/>
          <w:szCs w:val="28"/>
        </w:rPr>
        <w:t>76</w:t>
      </w:r>
      <w:r>
        <w:rPr>
          <w:rFonts w:hint="eastAsia" w:ascii="仿宋_GB2312" w:hAnsi="仿宋"/>
          <w:szCs w:val="28"/>
        </w:rPr>
        <w:t>号）和《项目支出绩效评价管理办法》（财预〔20</w:t>
      </w:r>
      <w:r>
        <w:rPr>
          <w:rFonts w:ascii="仿宋_GB2312" w:hAnsi="仿宋"/>
          <w:szCs w:val="28"/>
        </w:rPr>
        <w:t>20</w:t>
      </w:r>
      <w:r>
        <w:rPr>
          <w:rFonts w:hint="eastAsia" w:ascii="仿宋_GB2312" w:hAnsi="仿宋"/>
          <w:szCs w:val="28"/>
        </w:rPr>
        <w:t>〕</w:t>
      </w:r>
      <w:r>
        <w:rPr>
          <w:rFonts w:ascii="仿宋_GB2312" w:hAnsi="仿宋"/>
          <w:szCs w:val="28"/>
        </w:rPr>
        <w:t>10</w:t>
      </w:r>
      <w:r>
        <w:rPr>
          <w:rFonts w:hint="eastAsia" w:ascii="仿宋_GB2312" w:hAnsi="仿宋"/>
          <w:szCs w:val="28"/>
        </w:rPr>
        <w:t>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ascii="仿宋_GB2312" w:hAnsi="仿宋"/>
          <w:szCs w:val="28"/>
        </w:rPr>
      </w:pPr>
      <w:r>
        <w:rPr>
          <w:rFonts w:hint="eastAsia" w:ascii="仿宋_GB2312" w:hAnsi="仿宋"/>
          <w:szCs w:val="28"/>
        </w:rPr>
        <w:t>该项目为</w:t>
      </w:r>
      <w:r>
        <w:rPr>
          <w:rFonts w:ascii="仿宋_GB2312" w:hAnsi="仿宋"/>
          <w:szCs w:val="28"/>
        </w:rPr>
        <w:t>经常性项目。</w:t>
      </w:r>
    </w:p>
    <w:p>
      <w:pPr>
        <w:spacing w:line="360" w:lineRule="auto"/>
        <w:ind w:firstLine="560"/>
        <w:rPr>
          <w:rFonts w:ascii="仿宋_GB2312" w:hAnsi="仿宋"/>
          <w:szCs w:val="28"/>
        </w:rPr>
      </w:pPr>
      <w:r>
        <w:rPr>
          <w:rFonts w:hint="eastAsia" w:ascii="仿宋_GB2312" w:hAnsi="仿宋"/>
          <w:szCs w:val="28"/>
        </w:rPr>
        <w:t>该项目总体绩效目标：</w:t>
      </w:r>
      <w:r>
        <w:rPr>
          <w:rFonts w:hint="eastAsia" w:ascii="仿宋_GB2312" w:hAnsi="仿宋"/>
          <w:szCs w:val="28"/>
          <w:lang w:val="en-US" w:eastAsia="zh-CN"/>
        </w:rPr>
        <w:t>通过此项目，能保障幼儿园的基本运行，保障幼儿园的收支平衡，提升教学质量，提高师资水平，为广大幼儿提供一个良好的入园环境；保持幼儿园运行经费充足，维持职员稳定，维持幼儿园正常运转。努力提升教育水平，打造幼儿满意，家长放心的高品质示范园。扩大优质学前教育资源供给、实现教育均衡发展、保障民生的重要途径。是为做好学前教育工作打下重要基础的一环，为新疆学前教育事业贡献一份力量。</w:t>
      </w:r>
    </w:p>
    <w:p>
      <w:pPr>
        <w:spacing w:line="360" w:lineRule="auto"/>
        <w:ind w:firstLine="560"/>
        <w:rPr>
          <w:rFonts w:hint="eastAsia" w:ascii="仿宋_GB2312" w:hAnsi="仿宋" w:eastAsia="仿宋_GB2312"/>
          <w:szCs w:val="28"/>
          <w:lang w:eastAsia="zh-CN"/>
        </w:rPr>
      </w:pPr>
      <w:r>
        <w:rPr>
          <w:rFonts w:ascii="仿宋_GB2312" w:hAnsi="仿宋"/>
          <w:szCs w:val="28"/>
        </w:rPr>
        <w:t>该项目阶段性目标为：</w:t>
      </w:r>
      <w:r>
        <w:rPr>
          <w:rFonts w:hint="eastAsia" w:ascii="仿宋_GB2312" w:hAnsi="仿宋"/>
          <w:szCs w:val="28"/>
        </w:rPr>
        <w:t>在2</w:t>
      </w:r>
      <w:r>
        <w:rPr>
          <w:rFonts w:ascii="仿宋_GB2312" w:hAnsi="仿宋"/>
          <w:szCs w:val="28"/>
        </w:rPr>
        <w:t>023年</w:t>
      </w:r>
      <w:r>
        <w:rPr>
          <w:rFonts w:hint="eastAsia" w:ascii="仿宋_GB2312" w:hAnsi="仿宋"/>
          <w:szCs w:val="28"/>
        </w:rPr>
        <w:t>计划完成</w:t>
      </w:r>
      <w:r>
        <w:rPr>
          <w:rFonts w:hint="eastAsia" w:ascii="仿宋_GB2312" w:hAnsi="仿宋"/>
          <w:szCs w:val="28"/>
          <w:lang w:eastAsia="zh-CN"/>
        </w:rPr>
        <w:t>保障</w:t>
      </w:r>
      <w:r>
        <w:rPr>
          <w:rFonts w:hint="eastAsia" w:ascii="仿宋_GB2312"/>
        </w:rPr>
        <w:t>我单位18名在编人员工资，临聘人员工资、社保、公积金、安保人员劳务费等各项人员经费</w:t>
      </w:r>
      <w:r>
        <w:rPr>
          <w:rFonts w:hint="eastAsia" w:ascii="仿宋_GB2312"/>
          <w:lang w:eastAsia="zh-CN"/>
        </w:rPr>
        <w:t>，保障幼儿园正常开学期间的水、电、暖、物业正常使用，确保幼儿教材及教学材料的购置，按照政府采购相关文件要求，做好各项资产购置，完成幼儿园校舍维修及教室环境创设，按要求做好卫生保健及传染病预防等工作，确保幼儿园各项工作正常有序的开展。</w:t>
      </w:r>
    </w:p>
    <w:p>
      <w:pPr>
        <w:pStyle w:val="2"/>
        <w:ind w:firstLine="0" w:firstLineChars="0"/>
        <w:jc w:val="left"/>
        <w:rPr>
          <w:rFonts w:ascii="仿宋" w:hAnsi="仿宋" w:eastAsia="仿宋"/>
          <w:sz w:val="36"/>
          <w:szCs w:val="36"/>
          <w:lang w:bidi="en-US"/>
        </w:rPr>
      </w:pPr>
      <w:bookmarkStart w:id="9" w:name="_Toc67911604"/>
      <w:bookmarkStart w:id="10" w:name="_Toc165277225"/>
      <w:r>
        <w:rPr>
          <w:rFonts w:hint="eastAsia" w:ascii="仿宋" w:hAnsi="仿宋" w:eastAsia="仿宋"/>
          <w:sz w:val="36"/>
          <w:szCs w:val="36"/>
          <w:lang w:bidi="en-US"/>
        </w:rPr>
        <w:t>二、绩效评价工作开展情况</w:t>
      </w:r>
      <w:bookmarkEnd w:id="9"/>
      <w:bookmarkEnd w:id="10"/>
    </w:p>
    <w:p>
      <w:pPr>
        <w:pStyle w:val="3"/>
        <w:ind w:firstLine="643"/>
        <w:rPr>
          <w:rFonts w:ascii="仿宋" w:hAnsi="仿宋" w:eastAsia="仿宋"/>
          <w:lang w:bidi="en-US"/>
        </w:rPr>
      </w:pPr>
      <w:bookmarkStart w:id="11" w:name="_Toc165277226"/>
      <w:bookmarkStart w:id="12" w:name="_Toc67911605"/>
      <w:r>
        <w:rPr>
          <w:rFonts w:hint="eastAsia" w:ascii="仿宋" w:hAnsi="仿宋" w:eastAsia="仿宋"/>
          <w:lang w:bidi="en-US"/>
        </w:rPr>
        <w:t>（一）绩效评价目的、对象和范围</w:t>
      </w:r>
      <w:bookmarkEnd w:id="11"/>
      <w:bookmarkEnd w:id="12"/>
    </w:p>
    <w:p>
      <w:pPr>
        <w:pStyle w:val="4"/>
        <w:ind w:firstLine="643"/>
      </w:pPr>
      <w:bookmarkStart w:id="13" w:name="_Toc165277227"/>
      <w:r>
        <w:rPr>
          <w:rFonts w:hint="eastAsia"/>
        </w:rPr>
        <w:t>1</w:t>
      </w:r>
      <w:r>
        <w:t>.绩效评价完整性</w:t>
      </w:r>
      <w:bookmarkEnd w:id="13"/>
    </w:p>
    <w:p>
      <w:pPr>
        <w:spacing w:line="360" w:lineRule="auto"/>
        <w:ind w:firstLine="560"/>
      </w:pPr>
      <w:r>
        <w:rPr>
          <w:rFonts w:hint="eastAsia" w:ascii="仿宋_GB2312" w:hAnsi="仿宋"/>
          <w:szCs w:val="28"/>
          <w:lang w:val="en-US" w:eastAsia="zh-CN"/>
        </w:rPr>
        <w:t>通过此项目，能保障幼儿园的基本运行，保障幼儿园的收支平衡，提升教学质量，提高师资水平，为广大幼儿提供一个良好的入园环境；保持幼儿园运行经费充足，维持职员稳定，维持幼儿园正常运转。努力提升教育水平，打造幼儿满意，家长放心的高品质示范园。项目范围</w:t>
      </w:r>
      <w:r>
        <w:rPr>
          <w:rFonts w:hint="eastAsia" w:ascii="仿宋_GB2312"/>
          <w:lang w:eastAsia="zh-CN"/>
        </w:rPr>
        <w:t>学前教育补助资金</w:t>
      </w:r>
      <w:r>
        <w:rPr>
          <w:rFonts w:hint="eastAsia" w:ascii="仿宋_GB2312"/>
        </w:rPr>
        <w:t>的完成情况、资金投入的运行情况、项目实施后产生的绩效及影响效果。</w:t>
      </w:r>
      <w:r>
        <w:rPr>
          <w:rFonts w:hint="eastAsia" w:ascii="仿宋_GB2312"/>
          <w:lang w:eastAsia="zh-CN"/>
        </w:rPr>
        <w:t>项目计划按照年初预算完成人员薪资发放，社保、公积金缴纳，办园各项支出。通过家长问卷调查，开展家长会等形式获取家长对幼儿园工作的满意度调查。教师按期培训，并取得合格达到项目实施后产生的影响效果。</w:t>
      </w:r>
    </w:p>
    <w:p>
      <w:pPr>
        <w:pStyle w:val="4"/>
      </w:pPr>
      <w:bookmarkStart w:id="14" w:name="_Toc165277228"/>
      <w:r>
        <w:t>2</w:t>
      </w:r>
      <w:r>
        <w:rPr>
          <w:rFonts w:hint="eastAsia"/>
        </w:rPr>
        <w:t>.评价目的</w:t>
      </w:r>
      <w:bookmarkEnd w:id="14"/>
    </w:p>
    <w:p>
      <w:pPr>
        <w:spacing w:line="360" w:lineRule="auto"/>
        <w:ind w:firstLine="560"/>
        <w:rPr>
          <w:rFonts w:ascii="仿宋_GB2312"/>
          <w:b/>
          <w:bCs/>
        </w:rPr>
      </w:pPr>
      <w:r>
        <w:rPr>
          <w:rFonts w:hint="eastAsia" w:ascii="仿宋_GB231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w:t>
      </w:r>
      <w:r>
        <w:rPr>
          <w:rFonts w:hint="eastAsia" w:ascii="仿宋_GB2312"/>
          <w:highlight w:val="none"/>
          <w:lang w:eastAsia="zh-CN"/>
        </w:rPr>
        <w:t>学前教育补助资金</w:t>
      </w:r>
      <w:r>
        <w:rPr>
          <w:rFonts w:hint="eastAsia" w:ascii="仿宋_GB2312"/>
          <w:highlight w:val="none"/>
        </w:rPr>
        <w:t>项目</w:t>
      </w:r>
      <w:r>
        <w:rPr>
          <w:rFonts w:hint="eastAsia" w:ascii="仿宋_GB2312"/>
        </w:rPr>
        <w:t>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4"/>
        <w:ind w:firstLine="643"/>
      </w:pPr>
      <w:bookmarkStart w:id="15" w:name="_Toc165277229"/>
      <w:r>
        <w:t>3</w:t>
      </w:r>
      <w:r>
        <w:rPr>
          <w:rFonts w:hint="eastAsia"/>
        </w:rPr>
        <w:t>.评价对象</w:t>
      </w:r>
      <w:bookmarkEnd w:id="15"/>
    </w:p>
    <w:p>
      <w:pPr>
        <w:spacing w:line="360" w:lineRule="auto"/>
        <w:ind w:firstLine="560"/>
        <w:rPr>
          <w:rFonts w:ascii="仿宋_GB2312"/>
        </w:rPr>
      </w:pPr>
      <w:r>
        <w:rPr>
          <w:rFonts w:hint="eastAsia" w:ascii="仿宋_GB2312"/>
        </w:rPr>
        <w:t>（1）绩效评价的对象：</w:t>
      </w:r>
      <w:r>
        <w:rPr>
          <w:rFonts w:hint="eastAsia" w:ascii="仿宋_GB2312"/>
          <w:lang w:eastAsia="zh-CN"/>
        </w:rPr>
        <w:t>学前教育补助资金</w:t>
      </w:r>
      <w:r>
        <w:rPr>
          <w:rFonts w:ascii="仿宋_GB2312"/>
        </w:rPr>
        <w:t xml:space="preserve"> </w:t>
      </w:r>
    </w:p>
    <w:p>
      <w:pPr>
        <w:pStyle w:val="4"/>
        <w:ind w:firstLine="643"/>
      </w:pPr>
      <w:bookmarkStart w:id="16" w:name="_Toc165277230"/>
      <w:r>
        <w:rPr>
          <w:rFonts w:hint="eastAsia"/>
        </w:rPr>
        <w:t>4</w:t>
      </w:r>
      <w:r>
        <w:t>.</w:t>
      </w:r>
      <w:r>
        <w:rPr>
          <w:rFonts w:hint="eastAsia"/>
        </w:rPr>
        <w:t>绩效评价范围</w:t>
      </w:r>
      <w:bookmarkEnd w:id="16"/>
    </w:p>
    <w:p>
      <w:pPr>
        <w:spacing w:line="360" w:lineRule="auto"/>
        <w:ind w:firstLine="560"/>
        <w:rPr>
          <w:rFonts w:ascii="仿宋_GB2312"/>
        </w:rPr>
      </w:pPr>
      <w:r>
        <w:rPr>
          <w:rFonts w:ascii="仿宋_GB2312"/>
        </w:rPr>
        <w:t>1.</w:t>
      </w:r>
      <w:r>
        <w:rPr>
          <w:rFonts w:hint="eastAsia" w:ascii="仿宋_GB2312"/>
        </w:rPr>
        <w:t>时间范围：2</w:t>
      </w:r>
      <w:r>
        <w:rPr>
          <w:rFonts w:ascii="仿宋_GB2312"/>
        </w:rPr>
        <w:t>023</w:t>
      </w:r>
      <w:r>
        <w:rPr>
          <w:rFonts w:hint="eastAsia" w:ascii="仿宋_GB2312"/>
        </w:rPr>
        <w:t>年1月1日至2</w:t>
      </w:r>
      <w:r>
        <w:rPr>
          <w:rFonts w:ascii="仿宋_GB2312"/>
        </w:rPr>
        <w:t>023</w:t>
      </w:r>
      <w:r>
        <w:rPr>
          <w:rFonts w:hint="eastAsia" w:ascii="仿宋_GB2312"/>
        </w:rPr>
        <w:t>年1</w:t>
      </w:r>
      <w:r>
        <w:rPr>
          <w:rFonts w:ascii="仿宋_GB2312"/>
        </w:rPr>
        <w:t>2</w:t>
      </w:r>
      <w:r>
        <w:rPr>
          <w:rFonts w:hint="eastAsia" w:ascii="仿宋_GB2312"/>
        </w:rPr>
        <w:t>月3</w:t>
      </w:r>
      <w:r>
        <w:rPr>
          <w:rFonts w:ascii="仿宋_GB2312"/>
        </w:rPr>
        <w:t>1</w:t>
      </w:r>
      <w:r>
        <w:rPr>
          <w:rFonts w:hint="eastAsia" w:ascii="仿宋_GB2312"/>
        </w:rPr>
        <w:t>日。</w:t>
      </w:r>
    </w:p>
    <w:p>
      <w:pPr>
        <w:spacing w:line="360" w:lineRule="auto"/>
        <w:ind w:firstLine="562"/>
        <w:rPr>
          <w:rFonts w:hint="eastAsia" w:ascii="仿宋_GB2312"/>
          <w:szCs w:val="28"/>
          <w:lang w:val="en-US" w:eastAsia="zh-CN"/>
        </w:rPr>
      </w:pPr>
      <w:r>
        <w:rPr>
          <w:rFonts w:ascii="仿宋_GB2312"/>
        </w:rPr>
        <w:t>2.</w:t>
      </w:r>
      <w:r>
        <w:rPr>
          <w:rFonts w:hint="eastAsia" w:ascii="仿宋_GB2312"/>
        </w:rPr>
        <w:t>项目范围：</w:t>
      </w:r>
      <w:r>
        <w:rPr>
          <w:rFonts w:hint="eastAsia" w:ascii="仿宋_GB2312"/>
          <w:lang w:val="en-US" w:eastAsia="zh-CN"/>
        </w:rPr>
        <w:t>根据《项目支出绩效评价管理办法》（财预﹝2020﹞10号），结合项目实际，本次评价范围项目决策（包括项目立项、项目决策、绩效目标）、项目过程（包括资金管理、组织实施）、项目产出（包括项目产出数量、产出质量、产出时效和产出成本）和项目效益（包括实施效益、满意度）四个维度对学前教育补助项目进行评价，评价核心为专项资金的支出完成情况和效果。</w:t>
      </w:r>
      <w:r>
        <w:rPr>
          <w:rFonts w:hint="eastAsia" w:ascii="仿宋_GB2312"/>
          <w:szCs w:val="28"/>
          <w:lang w:val="en-US" w:eastAsia="zh-CN"/>
        </w:rPr>
        <w:t>制定项目实施方案，明确责任，从组织形式上确保项目全面实施。建立健全项目各项保障措施，确保项目顺利进行。乌鲁木齐市三八幼儿园为做好日常工作，采取了一系列措施：①加强组织领导，由乌鲁木齐市三八幼儿园办公室、财务室具体负责实施。在各部门领导下，明确各自部门负责各自工作。②强化督导，教学部门负责日常教学所需支出，后勤部门负责后勤所需的各项支出，办公室、财务室对各部门支出按照年初预算统筹安排，严格把控资金使用。③注重宣传引导，在持续做好新闻媒体宣传的基础上，通过网络平台等方式加强幼儿园宣传。充分调动家长工作积极性，通过多种形式对幼儿园各项工作进行宣传，充分调动家长和幼儿参与幼儿园各项工作的积极性，积极推进各项工作的落实。存在问题，一是部门职能不明确，个别工作分工不清晰，且人员培训和绩效考核制度不够完善，考核方案部分内容和人员名单更新滞后；二是预算编制科学性的问题。首先预算编制之合理性相对不足，主要表现在预算调整数较大，年度目标与长期规划衔接的紧密程度需要增强。</w:t>
      </w:r>
    </w:p>
    <w:p>
      <w:pPr>
        <w:pStyle w:val="3"/>
        <w:ind w:left="0" w:leftChars="0" w:firstLine="0" w:firstLineChars="0"/>
        <w:rPr>
          <w:rFonts w:ascii="仿宋" w:hAnsi="仿宋" w:eastAsia="仿宋"/>
          <w:lang w:bidi="en-US"/>
        </w:rPr>
      </w:pPr>
      <w:bookmarkStart w:id="17" w:name="_Toc67911606"/>
      <w:bookmarkStart w:id="18" w:name="_Toc165277231"/>
      <w:bookmarkStart w:id="19" w:name="_Hlk67586765"/>
      <w:r>
        <w:rPr>
          <w:rFonts w:hint="eastAsia" w:ascii="仿宋" w:hAnsi="仿宋" w:eastAsia="仿宋"/>
          <w:lang w:bidi="en-US"/>
        </w:rPr>
        <w:t>（二）绩效评价原则、指标体系、方法及标准</w:t>
      </w:r>
      <w:bookmarkEnd w:id="17"/>
      <w:bookmarkEnd w:id="18"/>
    </w:p>
    <w:bookmarkEnd w:id="19"/>
    <w:p>
      <w:pPr>
        <w:pStyle w:val="4"/>
        <w:ind w:firstLine="643"/>
      </w:pPr>
      <w:bookmarkStart w:id="20" w:name="_Toc165277232"/>
      <w:r>
        <w:rPr>
          <w:rFonts w:hint="eastAsia"/>
        </w:rPr>
        <w:t>1</w:t>
      </w:r>
      <w:r>
        <w:t>.</w:t>
      </w:r>
      <w:r>
        <w:rPr>
          <w:rFonts w:hint="eastAsia"/>
        </w:rPr>
        <w:t>评价原则</w:t>
      </w:r>
      <w:bookmarkEnd w:id="20"/>
    </w:p>
    <w:p>
      <w:pPr>
        <w:spacing w:line="600" w:lineRule="exact"/>
        <w:ind w:firstLine="640"/>
        <w:rPr>
          <w:rFonts w:ascii="仿宋_GB2312"/>
          <w:bCs/>
          <w:sz w:val="32"/>
          <w:szCs w:val="32"/>
        </w:rPr>
      </w:pPr>
      <w:r>
        <w:rPr>
          <w:rFonts w:hint="eastAsia" w:ascii="仿宋_GB2312"/>
          <w:bCs/>
          <w:sz w:val="32"/>
          <w:szCs w:val="32"/>
        </w:rPr>
        <w:t>（一）科学公正。绩效评价应当运用科学合理的方法，按照规范的程序，对项目绩效进行客观、公正的反映。</w:t>
      </w:r>
    </w:p>
    <w:p>
      <w:pPr>
        <w:spacing w:line="600" w:lineRule="exact"/>
        <w:ind w:firstLine="640"/>
        <w:rPr>
          <w:rFonts w:ascii="仿宋_GB2312"/>
          <w:bCs/>
          <w:sz w:val="32"/>
          <w:szCs w:val="32"/>
        </w:rPr>
      </w:pPr>
      <w:r>
        <w:rPr>
          <w:rFonts w:hint="eastAsia" w:ascii="仿宋_GB2312"/>
          <w:bCs/>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600" w:lineRule="exact"/>
        <w:ind w:firstLine="640"/>
        <w:rPr>
          <w:rFonts w:ascii="仿宋_GB2312"/>
          <w:bCs/>
          <w:sz w:val="32"/>
          <w:szCs w:val="32"/>
        </w:rPr>
      </w:pPr>
      <w:r>
        <w:rPr>
          <w:rFonts w:hint="eastAsia" w:ascii="仿宋_GB2312"/>
          <w:bCs/>
          <w:sz w:val="32"/>
          <w:szCs w:val="32"/>
        </w:rPr>
        <w:t>（三）激励约束。绩效评价结果应与预算安排、政策调整、改进管理实质性挂钩，体现奖优罚劣和激励相容导向，有效要安排、低效要压减、无效要问责。</w:t>
      </w:r>
    </w:p>
    <w:p>
      <w:pPr>
        <w:spacing w:line="600" w:lineRule="exact"/>
        <w:ind w:firstLine="640"/>
        <w:rPr>
          <w:rFonts w:ascii="仿宋_GB2312"/>
          <w:bCs/>
          <w:sz w:val="32"/>
          <w:szCs w:val="32"/>
        </w:rPr>
      </w:pPr>
      <w:r>
        <w:rPr>
          <w:rFonts w:hint="eastAsia" w:ascii="仿宋_GB2312"/>
          <w:bCs/>
          <w:sz w:val="32"/>
          <w:szCs w:val="32"/>
        </w:rPr>
        <w:t>（四）公开透明。绩效评价结果应依法依规公开，并自觉接受社会监督。</w:t>
      </w:r>
    </w:p>
    <w:p>
      <w:pPr>
        <w:pStyle w:val="4"/>
        <w:ind w:firstLine="643"/>
      </w:pPr>
      <w:bookmarkStart w:id="21" w:name="_Toc165277233"/>
      <w:r>
        <w:t>2.</w:t>
      </w:r>
      <w:r>
        <w:rPr>
          <w:rFonts w:hint="eastAsia"/>
        </w:rPr>
        <w:t>评价指标体系</w:t>
      </w:r>
      <w:bookmarkEnd w:id="21"/>
    </w:p>
    <w:p>
      <w:pPr>
        <w:spacing w:line="360" w:lineRule="auto"/>
        <w:ind w:firstLine="560"/>
        <w:rPr>
          <w:rFonts w:ascii="仿宋_GB2312"/>
        </w:rPr>
      </w:pPr>
      <w:r>
        <w:rPr>
          <w:rFonts w:hint="eastAsia" w:ascii="仿宋_GB2312"/>
        </w:rPr>
        <w:t>绩效评价指标体系作为衡量绩效目标实现程度的考核工具，一般遵循以下原则：</w:t>
      </w:r>
    </w:p>
    <w:p>
      <w:pPr>
        <w:spacing w:line="360" w:lineRule="auto"/>
        <w:ind w:firstLine="560"/>
        <w:rPr>
          <w:rFonts w:ascii="仿宋_GB2312"/>
        </w:rPr>
      </w:pPr>
      <w:r>
        <w:rPr>
          <w:rFonts w:hint="eastAsia" w:ascii="仿宋_GB2312"/>
        </w:rPr>
        <w:t>（1）相关性原则：绩效评价指标应当与绩效目标有直接的联系，能够恰当反映目标的实现程度。</w:t>
      </w:r>
    </w:p>
    <w:p>
      <w:pPr>
        <w:spacing w:line="360" w:lineRule="auto"/>
        <w:ind w:firstLine="560"/>
        <w:rPr>
          <w:rFonts w:ascii="仿宋_GB2312"/>
        </w:rPr>
      </w:pPr>
      <w:r>
        <w:rPr>
          <w:rFonts w:hint="eastAsia" w:ascii="仿宋_GB2312"/>
        </w:rPr>
        <w:t>（2）重要性原则：应当优先使用最具评价对象代表性、最能反映评价要求的核心指标。</w:t>
      </w:r>
    </w:p>
    <w:p>
      <w:pPr>
        <w:spacing w:line="360" w:lineRule="auto"/>
        <w:ind w:firstLine="560"/>
        <w:rPr>
          <w:rFonts w:ascii="仿宋_GB2312"/>
        </w:rPr>
      </w:pPr>
      <w:r>
        <w:rPr>
          <w:rFonts w:hint="eastAsia" w:ascii="仿宋_GB2312"/>
        </w:rPr>
        <w:t>（3）可比性原则：对同类评价对象要设定共性的绩效评价指标，以便于评价结果可以相互比较。</w:t>
      </w:r>
    </w:p>
    <w:p>
      <w:pPr>
        <w:spacing w:line="360" w:lineRule="auto"/>
        <w:ind w:firstLine="560"/>
        <w:rPr>
          <w:rFonts w:ascii="仿宋_GB2312"/>
        </w:rPr>
      </w:pPr>
      <w:r>
        <w:rPr>
          <w:rFonts w:hint="eastAsia" w:ascii="仿宋_GB2312"/>
        </w:rPr>
        <w:t>（4）系统性原则：绩效评价指标的设置应当将定量指标与定性指标相结合，能系统反映财政支出所产生的社会效益、经济效益和可持续影响等。</w:t>
      </w:r>
    </w:p>
    <w:p>
      <w:pPr>
        <w:spacing w:line="360" w:lineRule="auto"/>
        <w:ind w:firstLine="560"/>
        <w:rPr>
          <w:rFonts w:ascii="仿宋_GB2312"/>
        </w:rPr>
      </w:pPr>
      <w:r>
        <w:rPr>
          <w:rFonts w:hint="eastAsia" w:ascii="仿宋_GB2312"/>
        </w:rPr>
        <w:t>（5）经济性原则：绩效评价指标设计应当通俗易懂、简便易行，数据的获得应当考虑现实条件和可操作性，符合成本效益原则。</w:t>
      </w:r>
    </w:p>
    <w:p>
      <w:pPr>
        <w:spacing w:line="360" w:lineRule="auto"/>
        <w:ind w:firstLine="560"/>
        <w:rPr>
          <w:rFonts w:ascii="仿宋_GB2312"/>
          <w:highlight w:val="none"/>
        </w:rPr>
      </w:pPr>
      <w:r>
        <w:rPr>
          <w:rFonts w:hint="eastAsia" w:ascii="仿宋_GB2312"/>
          <w:highlight w:val="none"/>
        </w:rPr>
        <w:t>本项目的评价指标体系建立如下表所示。</w:t>
      </w:r>
    </w:p>
    <w:p>
      <w:pPr>
        <w:spacing w:line="360" w:lineRule="auto"/>
        <w:ind w:firstLine="560"/>
        <w:rPr>
          <w:rFonts w:ascii="仿宋_GB2312"/>
        </w:rPr>
      </w:pPr>
    </w:p>
    <w:p>
      <w:pPr>
        <w:spacing w:line="360" w:lineRule="auto"/>
        <w:ind w:firstLine="560"/>
        <w:rPr>
          <w:rFonts w:ascii="仿宋_GB2312"/>
        </w:rPr>
      </w:pPr>
    </w:p>
    <w:p>
      <w:pPr>
        <w:spacing w:line="360" w:lineRule="auto"/>
        <w:ind w:firstLine="560"/>
        <w:rPr>
          <w:rFonts w:ascii="仿宋_GB2312"/>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ascii="仿宋_GB2312"/>
          <w:b/>
          <w:bCs/>
        </w:rPr>
      </w:pPr>
      <w:r>
        <w:rPr>
          <w:rFonts w:ascii="仿宋_GB2312"/>
          <w:b/>
          <w:bCs/>
        </w:rPr>
        <w:t xml:space="preserve">  </w:t>
      </w:r>
      <w:r>
        <w:rPr>
          <w:rFonts w:hint="eastAsia" w:ascii="仿宋_GB2312"/>
          <w:b/>
          <w:bCs/>
        </w:rPr>
        <w:t>项目支出绩效评价指标体系</w:t>
      </w:r>
    </w:p>
    <w:tbl>
      <w:tblPr>
        <w:tblStyle w:val="20"/>
        <w:tblW w:w="13895"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决策</w:t>
            </w: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项目立项</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立项依据</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充分性</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①项目立项是否符合国家法律法规、国民经济发展规划和相关政策；</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②项目立项是否符合行业发展规划和政策要求；</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③项目立项是否与部门职责范围相符，属于部门履职所需；</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④项目是否属于公共财政支持范围，是否符合中央、地方事权支出责任划分原则；</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立项程序</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规范性</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①项目是否按照规定的程序申请设立；</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②审批文件、材料是否符合相关要求；</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绩效目标</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合理性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（如未设定预算绩效目标，也可考核其他工作任务目标）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①项目是否有绩效目标；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②项目绩效目标与实际工作内容是否具有相关性；</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③项目预期产出效益和效果是否符合正常的业绩水平；</w:t>
            </w:r>
          </w:p>
          <w:p>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决策</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绩效指标</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明确性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①是否将项目绩效目标细化分解为具体的绩效指标；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②是否通过清晰、可衡量的指标值予以体现；</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③是否与项目目标任务数或计划数相对应。</w:t>
            </w:r>
            <w:r>
              <w:rPr>
                <w:rFonts w:hint="eastAsia" w:ascii="宋体" w:hAnsi="宋体" w:eastAsia="宋体" w:cs="宋体"/>
                <w:color w:val="000000"/>
                <w:kern w:val="0"/>
                <w:sz w:val="22"/>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资金投入</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预算编制</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科学性</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①预算编制是否经过科学论证；</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②预算内容与项目内容是否匹配；</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③预算额度测算依据是否充分，是否按照标准编制；</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资金分配</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合理性</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①预算资金分配依据是否充分；</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过程</w:t>
            </w: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资金到位率</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资金到位率=（实际到位资金/预算资金）×100%。</w:t>
            </w:r>
          </w:p>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实际到位资金：一定时期（本年度或项目期）内落实到具体项目的资金。</w:t>
            </w:r>
          </w:p>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预算执行率</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预算执行率=（实际支出资金/实际到位资金）×100%。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过程</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资金使用</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合规性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①是否符合国家财经法规和财务管理制度以及有关专项资金管理办法的规定；</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②资金的拨付是否有完整的审批程序和手续；</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③是否符合项目预算批复或合同规定的用途；</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组织实施</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管理制度</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健全性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①是否已制定或具有相应的财务和业务管理制度；</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制度执行</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有效性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①是否遵守相关法律法规和相关管理规定；</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②项目调整及支出调整手续是否完备；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③项目合同书、验收报告、技术鉴定等资料是否齐全并及时归档；</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w:t>
            </w: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产出数量</w:t>
            </w:r>
          </w:p>
        </w:tc>
        <w:tc>
          <w:tcPr>
            <w:tcW w:w="1411" w:type="dxa"/>
            <w:tcBorders>
              <w:tl2br w:val="nil"/>
              <w:tr2bl w:val="nil"/>
            </w:tcBorders>
            <w:shd w:val="clear" w:color="auto" w:fill="FFFFFF"/>
          </w:tcPr>
          <w:p>
            <w:pPr>
              <w:widowControl/>
              <w:ind w:firstLine="0" w:firstLineChars="0"/>
              <w:jc w:val="center"/>
              <w:rPr>
                <w:rFonts w:hint="eastAsia" w:ascii="宋体" w:hAnsi="宋体" w:eastAsia="宋体" w:cs="宋体"/>
                <w:color w:val="000000"/>
                <w:kern w:val="0"/>
                <w:sz w:val="22"/>
                <w:highlight w:val="none"/>
                <w:lang w:eastAsia="zh-CN"/>
              </w:rPr>
            </w:pPr>
            <w:r>
              <w:rPr>
                <w:rFonts w:hint="eastAsia" w:ascii="宋体" w:hAnsi="宋体" w:eastAsia="宋体" w:cs="宋体"/>
                <w:color w:val="000000"/>
                <w:kern w:val="0"/>
                <w:sz w:val="22"/>
                <w:highlight w:val="none"/>
                <w:lang w:eastAsia="zh-CN"/>
              </w:rPr>
              <w:t>服务幼儿人数</w:t>
            </w:r>
          </w:p>
        </w:tc>
        <w:tc>
          <w:tcPr>
            <w:tcW w:w="2789" w:type="dxa"/>
            <w:vMerge w:val="restart"/>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实际完成率=（实际产出数/计划产出数）×100%。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实际产出数：一定时期（本年度或项目期）内项目实际产出的产品或提供的服务数量。</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tcPr>
          <w:p>
            <w:pPr>
              <w:widowControl/>
              <w:ind w:firstLine="0" w:firstLineChars="0"/>
              <w:jc w:val="both"/>
              <w:rPr>
                <w:rFonts w:hint="eastAsia" w:ascii="宋体" w:hAnsi="宋体" w:eastAsia="宋体" w:cs="宋体"/>
                <w:color w:val="000000"/>
                <w:kern w:val="0"/>
                <w:sz w:val="22"/>
                <w:lang w:eastAsia="zh-CN"/>
              </w:rPr>
            </w:pPr>
            <w:r>
              <w:rPr>
                <w:rFonts w:hint="eastAsia" w:ascii="宋体" w:hAnsi="宋体" w:eastAsia="宋体" w:cs="宋体"/>
                <w:color w:val="000000"/>
                <w:kern w:val="0"/>
                <w:sz w:val="22"/>
                <w:lang w:eastAsia="zh-CN"/>
              </w:rPr>
              <w:t>教师培训次数</w:t>
            </w:r>
          </w:p>
        </w:tc>
        <w:tc>
          <w:tcPr>
            <w:tcW w:w="2789"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20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w:t>
            </w: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产出质量</w:t>
            </w:r>
          </w:p>
        </w:tc>
        <w:tc>
          <w:tcPr>
            <w:tcW w:w="1411" w:type="dxa"/>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highlight w:val="none"/>
                <w:lang w:eastAsia="zh-CN"/>
              </w:rPr>
            </w:pPr>
            <w:r>
              <w:rPr>
                <w:rFonts w:hint="eastAsia" w:ascii="宋体" w:hAnsi="宋体" w:eastAsia="宋体" w:cs="宋体"/>
                <w:color w:val="000000"/>
                <w:kern w:val="0"/>
                <w:sz w:val="22"/>
                <w:highlight w:val="none"/>
                <w:lang w:eastAsia="zh-CN"/>
              </w:rPr>
              <w:t>幼儿出勤率</w:t>
            </w:r>
          </w:p>
        </w:tc>
        <w:tc>
          <w:tcPr>
            <w:tcW w:w="2789" w:type="dxa"/>
            <w:vMerge w:val="restart"/>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项目完成的质量达标产出数与实际产出数的比率，用以反映和考核项目产出质量目标的实现程度。</w:t>
            </w:r>
          </w:p>
        </w:tc>
        <w:tc>
          <w:tcPr>
            <w:tcW w:w="7341" w:type="dxa"/>
            <w:vMerge w:val="restart"/>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质量达标率=（质量达标产出数/实际产出数）×100%。</w:t>
            </w:r>
          </w:p>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highlight w:val="none"/>
                <w:lang w:eastAsia="zh-CN"/>
              </w:rPr>
            </w:pPr>
            <w:r>
              <w:rPr>
                <w:rFonts w:hint="eastAsia" w:ascii="宋体" w:hAnsi="宋体" w:eastAsia="宋体" w:cs="宋体"/>
                <w:color w:val="000000"/>
                <w:kern w:val="0"/>
                <w:sz w:val="22"/>
                <w:highlight w:val="none"/>
                <w:lang w:eastAsia="zh-CN"/>
              </w:rPr>
              <w:t>教师培训合格率</w:t>
            </w:r>
          </w:p>
        </w:tc>
        <w:tc>
          <w:tcPr>
            <w:tcW w:w="2789" w:type="dxa"/>
            <w:vMerge w:val="continue"/>
            <w:tcBorders>
              <w:tl2br w:val="nil"/>
              <w:tr2bl w:val="nil"/>
            </w:tcBorders>
            <w:shd w:val="clear" w:color="000000" w:fill="FFFFFF"/>
            <w:vAlign w:val="center"/>
          </w:tcPr>
          <w:p>
            <w:pPr>
              <w:widowControl/>
              <w:ind w:firstLine="0" w:firstLineChars="0"/>
              <w:rPr>
                <w:rFonts w:hint="eastAsia" w:ascii="宋体" w:hAnsi="宋体" w:eastAsia="宋体" w:cs="宋体"/>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hint="eastAsia" w:ascii="宋体" w:hAnsi="宋体" w:eastAsia="宋体" w:cs="宋体"/>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p>
        </w:tc>
        <w:tc>
          <w:tcPr>
            <w:tcW w:w="1199" w:type="dxa"/>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产出时效</w:t>
            </w:r>
          </w:p>
        </w:tc>
        <w:tc>
          <w:tcPr>
            <w:tcW w:w="1411" w:type="dxa"/>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highlight w:val="none"/>
                <w:lang w:eastAsia="zh-CN"/>
              </w:rPr>
            </w:pPr>
            <w:r>
              <w:rPr>
                <w:rFonts w:hint="eastAsia" w:ascii="宋体" w:hAnsi="宋体" w:eastAsia="宋体" w:cs="宋体"/>
                <w:color w:val="000000"/>
                <w:kern w:val="0"/>
                <w:sz w:val="22"/>
                <w:highlight w:val="none"/>
                <w:lang w:eastAsia="zh-CN"/>
              </w:rPr>
              <w:t>项目完成时间</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实际完成时间：项目实施单位完成该项目实际所耗用的时间。</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产出成本</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经济成本完成情况</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成本节约率=[（计划成本-实际成本）/计划成本]×100%。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实际成本：项目实施单位如期、保质、保量完成既定工作目标实际所耗费的支出。</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1155"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效益</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社会效益指标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提升家长对学前教育重要性认知</w:t>
            </w:r>
          </w:p>
        </w:tc>
        <w:tc>
          <w:tcPr>
            <w:tcW w:w="2789" w:type="dxa"/>
            <w:tcBorders>
              <w:tl2br w:val="nil"/>
              <w:tr2bl w:val="nil"/>
            </w:tcBorders>
            <w:shd w:val="clear" w:color="auto" w:fill="FFFFFF"/>
            <w:vAlign w:val="center"/>
          </w:tcPr>
          <w:p>
            <w:pPr>
              <w:widowControl/>
              <w:ind w:firstLine="0" w:firstLineChars="0"/>
              <w:jc w:val="left"/>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项目实施所产生的效益。</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ascii="宋体" w:hAnsi="宋体" w:eastAsia="宋体" w:cs="宋体"/>
                <w:color w:val="000000"/>
                <w:kern w:val="0"/>
                <w:sz w:val="22"/>
                <w:highlight w:val="none"/>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满意度指标</w:t>
            </w:r>
          </w:p>
        </w:tc>
        <w:tc>
          <w:tcPr>
            <w:tcW w:w="1411" w:type="dxa"/>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highlight w:val="none"/>
                <w:lang w:eastAsia="zh-CN"/>
              </w:rPr>
            </w:pPr>
            <w:r>
              <w:rPr>
                <w:rFonts w:hint="eastAsia" w:ascii="宋体" w:hAnsi="宋体" w:eastAsia="宋体" w:cs="宋体"/>
                <w:color w:val="000000"/>
                <w:kern w:val="0"/>
                <w:sz w:val="22"/>
                <w:highlight w:val="none"/>
                <w:lang w:eastAsia="zh-CN"/>
              </w:rPr>
              <w:t>家长满意率</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社会公众或服务对象是指因该项目实施而受到影响的部门（单位）、群体或个人。一般采取社会调查的方式。</w:t>
            </w:r>
          </w:p>
        </w:tc>
      </w:tr>
    </w:tbl>
    <w:p>
      <w:pPr>
        <w:ind w:firstLine="0" w:firstLineChars="0"/>
        <w:jc w:val="center"/>
        <w:rPr>
          <w:rFonts w:ascii="仿宋_GB2312"/>
        </w:rPr>
      </w:pPr>
    </w:p>
    <w:p>
      <w:pPr>
        <w:ind w:firstLine="0" w:firstLineChars="0"/>
        <w:jc w:val="center"/>
        <w:rPr>
          <w:rFonts w:ascii="仿宋_GB2312"/>
        </w:rPr>
      </w:pPr>
    </w:p>
    <w:p>
      <w:pPr>
        <w:ind w:firstLine="0" w:firstLineChars="0"/>
        <w:jc w:val="center"/>
        <w:rPr>
          <w:rFonts w:ascii="仿宋_GB2312"/>
        </w:rPr>
      </w:pPr>
    </w:p>
    <w:p>
      <w:pPr>
        <w:ind w:firstLine="0" w:firstLineChars="0"/>
        <w:jc w:val="center"/>
        <w:rPr>
          <w:rFonts w:ascii="仿宋_GB2312"/>
        </w:rPr>
      </w:pPr>
    </w:p>
    <w:p>
      <w:pPr>
        <w:ind w:firstLine="0" w:firstLineChars="0"/>
        <w:jc w:val="center"/>
        <w:rPr>
          <w:rFonts w:ascii="仿宋_GB2312"/>
        </w:rPr>
      </w:pPr>
    </w:p>
    <w:p>
      <w:pPr>
        <w:ind w:firstLine="0" w:firstLineChars="0"/>
        <w:jc w:val="center"/>
        <w:rPr>
          <w:rFonts w:ascii="仿宋_GB2312"/>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4"/>
        <w:ind w:firstLine="643"/>
      </w:pPr>
      <w:bookmarkStart w:id="22" w:name="_Toc165277234"/>
      <w:bookmarkStart w:id="23" w:name="_Hlk67586038"/>
      <w:r>
        <w:t>3.</w:t>
      </w:r>
      <w:r>
        <w:rPr>
          <w:rFonts w:hint="eastAsia"/>
        </w:rPr>
        <w:t>评价方法</w:t>
      </w:r>
      <w:bookmarkEnd w:id="22"/>
    </w:p>
    <w:bookmarkEnd w:id="23"/>
    <w:p>
      <w:pPr>
        <w:spacing w:line="360" w:lineRule="auto"/>
        <w:ind w:firstLine="560"/>
        <w:rPr>
          <w:rFonts w:ascii="仿宋_GB2312"/>
        </w:rPr>
      </w:pPr>
      <w:r>
        <w:rPr>
          <w:rFonts w:hint="eastAsia" w:ascii="仿宋_GB2312"/>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ascii="仿宋_GB2312"/>
        </w:rPr>
      </w:pPr>
      <w:r>
        <w:rPr>
          <w:rFonts w:hint="eastAsia" w:ascii="仿宋_GB2312"/>
        </w:rPr>
        <w:t>（1）成本效益分析法。是指将投入与产出、效益进行关联性分析的方法。</w:t>
      </w:r>
    </w:p>
    <w:p>
      <w:pPr>
        <w:spacing w:line="360" w:lineRule="auto"/>
        <w:ind w:firstLine="560"/>
        <w:rPr>
          <w:rFonts w:ascii="仿宋_GB2312"/>
        </w:rPr>
      </w:pPr>
      <w:r>
        <w:rPr>
          <w:rFonts w:hint="eastAsia" w:ascii="仿宋_GB2312"/>
        </w:rPr>
        <w:t>（2）比较法。是指将实施情况与绩效目标、历史情况、不同部门和地区同类支出情况进行比较的方法。</w:t>
      </w:r>
    </w:p>
    <w:p>
      <w:pPr>
        <w:spacing w:line="360" w:lineRule="auto"/>
        <w:ind w:firstLine="560"/>
        <w:rPr>
          <w:rFonts w:ascii="仿宋_GB2312"/>
        </w:rPr>
      </w:pPr>
      <w:r>
        <w:rPr>
          <w:rFonts w:hint="eastAsia" w:ascii="仿宋_GB2312"/>
        </w:rPr>
        <w:t>（3）因素分析法。是指综合分析影响绩效目标实现、实施效果的内外部因素的方法。</w:t>
      </w:r>
    </w:p>
    <w:p>
      <w:pPr>
        <w:spacing w:line="360" w:lineRule="auto"/>
        <w:ind w:firstLine="560"/>
        <w:rPr>
          <w:rFonts w:ascii="仿宋_GB2312"/>
        </w:rPr>
      </w:pPr>
      <w:r>
        <w:rPr>
          <w:rFonts w:hint="eastAsia" w:ascii="仿宋_GB2312"/>
        </w:rPr>
        <w:t>（4）最低成本法。是指在绩效目标确定的前提下，成本最小者为优的方法。</w:t>
      </w:r>
    </w:p>
    <w:p>
      <w:pPr>
        <w:spacing w:line="360" w:lineRule="auto"/>
        <w:ind w:firstLine="560"/>
        <w:rPr>
          <w:rFonts w:ascii="仿宋_GB2312"/>
        </w:rPr>
      </w:pPr>
      <w:r>
        <w:rPr>
          <w:rFonts w:hint="eastAsia" w:ascii="仿宋_GB2312"/>
        </w:rPr>
        <w:t>（5）公众评判法。是指通过专家评估、公众问卷及抽样调查等方式进行评判的方法。</w:t>
      </w:r>
    </w:p>
    <w:p>
      <w:pPr>
        <w:spacing w:line="360" w:lineRule="auto"/>
        <w:ind w:firstLine="560"/>
        <w:rPr>
          <w:rFonts w:ascii="仿宋_GB2312"/>
        </w:rPr>
      </w:pPr>
      <w:r>
        <w:rPr>
          <w:rFonts w:hint="eastAsia" w:ascii="仿宋_GB2312"/>
        </w:rPr>
        <w:t>（6）标杆管理法。是指以国内外同行业中较高的绩效水平为标杆进行评判的方法。</w:t>
      </w:r>
    </w:p>
    <w:p>
      <w:pPr>
        <w:spacing w:line="360" w:lineRule="auto"/>
        <w:ind w:firstLine="560"/>
        <w:rPr>
          <w:rFonts w:ascii="仿宋_GB2312"/>
        </w:rPr>
      </w:pPr>
      <w:r>
        <w:rPr>
          <w:rFonts w:hint="eastAsia" w:ascii="仿宋_GB2312"/>
        </w:rPr>
        <w:t>（7）其他评价方法。</w:t>
      </w:r>
    </w:p>
    <w:p>
      <w:pPr>
        <w:spacing w:line="360" w:lineRule="auto"/>
        <w:ind w:firstLine="560"/>
        <w:rPr>
          <w:rFonts w:ascii="仿宋_GB2312"/>
        </w:rPr>
      </w:pPr>
      <w:r>
        <w:rPr>
          <w:rFonts w:hint="eastAsia" w:ascii="仿宋_GB2312"/>
        </w:rPr>
        <w:t>根据本项目（</w:t>
      </w:r>
      <w:r>
        <w:rPr>
          <w:rFonts w:hint="eastAsia" w:ascii="仿宋_GB2312"/>
          <w:lang w:eastAsia="zh-CN"/>
        </w:rPr>
        <w:t>学前教育补助资金</w:t>
      </w:r>
      <w:r>
        <w:rPr>
          <w:rFonts w:hint="eastAsia" w:ascii="仿宋_GB2312"/>
        </w:rPr>
        <w:t>的特点，本次评价主要采用</w:t>
      </w:r>
      <w:r>
        <w:rPr>
          <w:rFonts w:hint="eastAsia" w:ascii="仿宋_GB2312"/>
          <w:lang w:eastAsia="zh-CN"/>
        </w:rPr>
        <w:t>比较法</w:t>
      </w:r>
      <w:r>
        <w:rPr>
          <w:rFonts w:ascii="仿宋_GB2312"/>
        </w:rPr>
        <w:t>和</w:t>
      </w:r>
      <w:r>
        <w:rPr>
          <w:rFonts w:hint="eastAsia" w:ascii="仿宋_GB2312"/>
          <w:lang w:eastAsia="zh-CN"/>
        </w:rPr>
        <w:t>公众评判法</w:t>
      </w:r>
      <w:r>
        <w:rPr>
          <w:rFonts w:hint="eastAsia" w:ascii="仿宋_GB2312"/>
        </w:rPr>
        <w:t>，对项目总预算和明细预算的内容、标准、计划是否经济合理进行深入分析，以考察实际产出和效益是否达到预期。</w:t>
      </w:r>
    </w:p>
    <w:p>
      <w:pPr>
        <w:pStyle w:val="4"/>
        <w:ind w:firstLine="643"/>
      </w:pPr>
      <w:bookmarkStart w:id="24" w:name="_Toc165277235"/>
      <w:r>
        <w:t>4.</w:t>
      </w:r>
      <w:r>
        <w:rPr>
          <w:rFonts w:hint="eastAsia"/>
        </w:rPr>
        <w:t>评价标准</w:t>
      </w:r>
      <w:bookmarkEnd w:id="24"/>
    </w:p>
    <w:p>
      <w:pPr>
        <w:spacing w:line="360" w:lineRule="auto"/>
        <w:ind w:firstLine="560"/>
        <w:rPr>
          <w:rFonts w:ascii="仿宋_GB2312"/>
        </w:rPr>
      </w:pPr>
      <w:r>
        <w:rPr>
          <w:rFonts w:hint="eastAsia" w:ascii="仿宋_GB2312"/>
        </w:rPr>
        <w:t>绩效评价标准主要包括计划标准、行业标准、历史标准等，用于对绩效指标完成情况进行比较。</w:t>
      </w:r>
    </w:p>
    <w:p>
      <w:pPr>
        <w:spacing w:line="360" w:lineRule="auto"/>
        <w:ind w:firstLine="560"/>
        <w:rPr>
          <w:rFonts w:ascii="仿宋_GB2312"/>
        </w:rPr>
      </w:pPr>
      <w:r>
        <w:rPr>
          <w:rFonts w:hint="eastAsia" w:ascii="仿宋_GB2312"/>
        </w:rPr>
        <w:t>（1）计划标准。指以预先制定的目标、计划、预算、定额等作为评价标准。</w:t>
      </w:r>
    </w:p>
    <w:p>
      <w:pPr>
        <w:spacing w:line="360" w:lineRule="auto"/>
        <w:ind w:firstLine="560"/>
        <w:rPr>
          <w:rFonts w:ascii="仿宋_GB2312"/>
        </w:rPr>
      </w:pPr>
      <w:r>
        <w:rPr>
          <w:rFonts w:hint="eastAsia" w:ascii="仿宋_GB2312"/>
        </w:rPr>
        <w:t>（2）行业标准。指参照国家公布的行业指标数据制定的评价标准。</w:t>
      </w:r>
    </w:p>
    <w:p>
      <w:pPr>
        <w:spacing w:line="360" w:lineRule="auto"/>
        <w:ind w:firstLine="560"/>
        <w:rPr>
          <w:rFonts w:ascii="仿宋_GB2312"/>
        </w:rPr>
      </w:pPr>
      <w:r>
        <w:rPr>
          <w:rFonts w:hint="eastAsia" w:ascii="仿宋_GB2312"/>
        </w:rPr>
        <w:t>（3）历史标准。指参照历史数据制定的评价标准，为体现绩效改进的原则，在可实现的条件下应当确定相对较高的评价标准。</w:t>
      </w:r>
    </w:p>
    <w:p>
      <w:pPr>
        <w:spacing w:line="360" w:lineRule="auto"/>
        <w:ind w:firstLine="560"/>
        <w:rPr>
          <w:rFonts w:ascii="仿宋_GB2312"/>
        </w:rPr>
      </w:pPr>
      <w:r>
        <w:rPr>
          <w:rFonts w:hint="eastAsia" w:ascii="仿宋_GB2312"/>
        </w:rPr>
        <w:t>在上述评价标准的基础上，本次评价依据以下文件为重要指导和准绳：</w:t>
      </w:r>
    </w:p>
    <w:p>
      <w:pPr>
        <w:spacing w:line="360" w:lineRule="auto"/>
        <w:ind w:firstLine="560"/>
        <w:rPr>
          <w:rFonts w:ascii="仿宋_GB2312"/>
        </w:rPr>
      </w:pPr>
      <w:r>
        <w:rPr>
          <w:rFonts w:hint="eastAsia" w:ascii="黑体" w:hAnsi="黑体" w:eastAsia="黑体" w:cs="Times New Roman"/>
          <w:szCs w:val="28"/>
        </w:rPr>
        <w:t>·</w:t>
      </w:r>
      <w:r>
        <w:rPr>
          <w:rFonts w:hint="eastAsia" w:ascii="仿宋_GB2312"/>
        </w:rPr>
        <w:t>《中共中央国务院关于全面实施预算绩效管理的意见》（中发〔2018〕34号）</w:t>
      </w:r>
    </w:p>
    <w:p>
      <w:pPr>
        <w:spacing w:line="360" w:lineRule="auto"/>
        <w:ind w:firstLine="560"/>
        <w:rPr>
          <w:rFonts w:ascii="仿宋_GB2312"/>
        </w:rPr>
      </w:pPr>
      <w:r>
        <w:rPr>
          <w:rFonts w:hint="eastAsia" w:ascii="黑体" w:hAnsi="黑体" w:eastAsia="黑体" w:cs="Times New Roman"/>
          <w:szCs w:val="28"/>
        </w:rPr>
        <w:t>·</w:t>
      </w:r>
      <w:r>
        <w:rPr>
          <w:rFonts w:hint="eastAsia" w:ascii="仿宋_GB2312"/>
        </w:rPr>
        <w:t>《关于印发&lt;乌鲁木齐市本级部门预算绩效目标管理暂行办法&gt;的通知》（乌财预〔2018〕56号）</w:t>
      </w:r>
    </w:p>
    <w:p>
      <w:pPr>
        <w:spacing w:line="360" w:lineRule="auto"/>
        <w:ind w:firstLine="560" w:firstLineChars="0"/>
        <w:rPr>
          <w:rFonts w:ascii="仿宋_GB2312"/>
        </w:rPr>
      </w:pPr>
      <w:r>
        <w:rPr>
          <w:rFonts w:hint="eastAsia" w:ascii="黑体" w:hAnsi="黑体" w:eastAsia="黑体" w:cs="Times New Roman"/>
          <w:szCs w:val="28"/>
        </w:rPr>
        <w:t>·</w:t>
      </w:r>
      <w:r>
        <w:rPr>
          <w:rFonts w:hint="eastAsia" w:ascii="仿宋_GB2312"/>
        </w:rPr>
        <w:t>《关于做好2019年部门预算项目支出绩效目标管理有关事宜的通知》（乌财预〔2018〕76号）</w:t>
      </w:r>
    </w:p>
    <w:p>
      <w:pPr>
        <w:spacing w:line="360" w:lineRule="auto"/>
        <w:ind w:firstLine="560"/>
        <w:rPr>
          <w:rFonts w:ascii="仿宋_GB2312"/>
        </w:rPr>
      </w:pPr>
      <w:r>
        <w:rPr>
          <w:rFonts w:hint="eastAsia" w:ascii="黑体" w:hAnsi="黑体" w:eastAsia="黑体" w:cs="Times New Roman"/>
          <w:szCs w:val="28"/>
        </w:rPr>
        <w:t>·</w:t>
      </w:r>
      <w:r>
        <w:rPr>
          <w:rFonts w:hint="eastAsia" w:ascii="仿宋_GB2312"/>
        </w:rPr>
        <w:t>《项目支出绩效评价管理办法》（财预〔2020〕10号）</w:t>
      </w:r>
    </w:p>
    <w:p>
      <w:pPr>
        <w:spacing w:line="360" w:lineRule="auto"/>
        <w:ind w:firstLine="560"/>
        <w:rPr>
          <w:rFonts w:hint="eastAsia" w:ascii="仿宋_GB2312"/>
          <w:szCs w:val="28"/>
        </w:rPr>
      </w:pPr>
      <w:r>
        <w:rPr>
          <w:rFonts w:hint="eastAsia" w:ascii="黑体" w:hAnsi="黑体" w:eastAsia="黑体" w:cs="Times New Roman"/>
          <w:szCs w:val="28"/>
        </w:rPr>
        <w:t>·</w:t>
      </w:r>
      <w:r>
        <w:rPr>
          <w:rFonts w:hint="eastAsia" w:ascii="仿宋_GB2312"/>
          <w:szCs w:val="28"/>
        </w:rPr>
        <w:t>《财务管理制度》</w:t>
      </w:r>
    </w:p>
    <w:p>
      <w:pPr>
        <w:spacing w:line="360" w:lineRule="auto"/>
        <w:ind w:firstLine="560"/>
        <w:rPr>
          <w:rFonts w:ascii="仿宋_GB2312"/>
        </w:rPr>
      </w:pPr>
      <w:r>
        <w:rPr>
          <w:rFonts w:hint="eastAsia" w:ascii="黑体" w:hAnsi="黑体" w:eastAsia="黑体" w:cs="Times New Roman"/>
          <w:szCs w:val="28"/>
        </w:rPr>
        <w:t>·</w:t>
      </w:r>
      <w:r>
        <w:rPr>
          <w:rFonts w:hint="eastAsia" w:ascii="仿宋_GB2312"/>
          <w:szCs w:val="28"/>
        </w:rPr>
        <w:t>《专项资金使用管理制度》</w:t>
      </w:r>
      <w:r>
        <w:rPr>
          <w:rFonts w:ascii="仿宋_GB2312"/>
        </w:rPr>
        <w:t xml:space="preserve"> </w:t>
      </w:r>
    </w:p>
    <w:p>
      <w:pPr>
        <w:pStyle w:val="3"/>
        <w:ind w:firstLine="643"/>
        <w:rPr>
          <w:rFonts w:ascii="仿宋" w:hAnsi="仿宋" w:eastAsia="仿宋"/>
          <w:lang w:bidi="en-US"/>
        </w:rPr>
      </w:pPr>
      <w:bookmarkStart w:id="25" w:name="_Toc165277236"/>
      <w:bookmarkStart w:id="26" w:name="_Toc67911607"/>
      <w:r>
        <w:rPr>
          <w:rFonts w:hint="eastAsia" w:ascii="仿宋" w:hAnsi="仿宋" w:eastAsia="仿宋"/>
          <w:lang w:bidi="en-US"/>
        </w:rPr>
        <w:t>（三）绩效评价工作过程</w:t>
      </w:r>
      <w:bookmarkEnd w:id="25"/>
      <w:bookmarkEnd w:id="26"/>
    </w:p>
    <w:p>
      <w:pPr>
        <w:spacing w:line="360" w:lineRule="auto"/>
        <w:ind w:firstLine="560"/>
        <w:rPr>
          <w:rFonts w:ascii="仿宋_GB2312"/>
        </w:rPr>
      </w:pPr>
      <w:r>
        <w:rPr>
          <w:rFonts w:hint="eastAsia" w:ascii="仿宋_GB231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19"/>
          <w:rFonts w:ascii="仿宋_GB2312"/>
        </w:rPr>
        <w:footnoteReference w:id="0"/>
      </w:r>
      <w:r>
        <w:rPr>
          <w:rFonts w:hint="eastAsia" w:ascii="仿宋_GB2312"/>
        </w:rPr>
        <w:t>、材料审核分析、现场核查评价、综合分析评价及报告撰写，评价项目实施情况，展现资金使用效益。</w:t>
      </w:r>
    </w:p>
    <w:p>
      <w:pPr>
        <w:pStyle w:val="2"/>
        <w:ind w:firstLine="0" w:firstLineChars="0"/>
        <w:jc w:val="left"/>
        <w:rPr>
          <w:rFonts w:ascii="仿宋" w:hAnsi="仿宋" w:eastAsia="仿宋"/>
          <w:sz w:val="36"/>
          <w:szCs w:val="36"/>
          <w:lang w:bidi="en-US"/>
        </w:rPr>
      </w:pPr>
      <w:bookmarkStart w:id="27" w:name="_Toc165277237"/>
      <w:bookmarkStart w:id="28" w:name="_Toc67911608"/>
      <w:r>
        <w:rPr>
          <w:rFonts w:hint="eastAsia" w:ascii="仿宋" w:hAnsi="仿宋" w:eastAsia="仿宋"/>
          <w:sz w:val="36"/>
          <w:szCs w:val="36"/>
          <w:lang w:bidi="en-US"/>
        </w:rPr>
        <w:t>三、综合评价情况及评价结论</w:t>
      </w:r>
      <w:bookmarkEnd w:id="27"/>
      <w:bookmarkEnd w:id="28"/>
    </w:p>
    <w:p>
      <w:pPr>
        <w:pStyle w:val="3"/>
        <w:ind w:firstLine="643"/>
        <w:rPr>
          <w:rFonts w:ascii="仿宋" w:hAnsi="仿宋" w:eastAsia="仿宋"/>
          <w:lang w:bidi="en-US"/>
        </w:rPr>
      </w:pPr>
      <w:bookmarkStart w:id="29" w:name="_Toc165277238"/>
      <w:bookmarkStart w:id="30" w:name="_Toc67911609"/>
      <w:r>
        <w:rPr>
          <w:rFonts w:hint="eastAsia" w:ascii="仿宋" w:hAnsi="仿宋" w:eastAsia="仿宋"/>
          <w:lang w:bidi="en-US"/>
        </w:rPr>
        <w:t>（一）评价结论</w:t>
      </w:r>
      <w:bookmarkEnd w:id="29"/>
      <w:bookmarkEnd w:id="30"/>
    </w:p>
    <w:p>
      <w:pPr>
        <w:spacing w:line="360" w:lineRule="auto"/>
        <w:ind w:firstLine="560"/>
        <w:rPr>
          <w:rFonts w:ascii="仿宋_GB2312"/>
          <w:szCs w:val="28"/>
        </w:rPr>
      </w:pPr>
      <w:r>
        <w:rPr>
          <w:rFonts w:hint="eastAsia" w:ascii="仿宋_GB2312"/>
          <w:szCs w:val="28"/>
        </w:rPr>
        <w:t>结合项目特点，制定符合项目实际的绩效评价指标体系及评分标准，通过数据采集、问卷调查及访谈等形式，对2</w:t>
      </w:r>
      <w:r>
        <w:rPr>
          <w:rFonts w:ascii="仿宋_GB2312"/>
          <w:szCs w:val="28"/>
        </w:rPr>
        <w:t>023</w:t>
      </w:r>
      <w:r>
        <w:rPr>
          <w:rFonts w:hint="eastAsia" w:ascii="仿宋_GB2312"/>
          <w:szCs w:val="28"/>
        </w:rPr>
        <w:t>年</w:t>
      </w:r>
      <w:r>
        <w:rPr>
          <w:rFonts w:hint="eastAsia" w:ascii="仿宋_GB2312"/>
          <w:szCs w:val="28"/>
          <w:lang w:eastAsia="zh-CN"/>
        </w:rPr>
        <w:t>学前教育补助资金</w:t>
      </w:r>
      <w:r>
        <w:rPr>
          <w:rFonts w:hint="eastAsia" w:ascii="仿宋_GB2312"/>
          <w:szCs w:val="28"/>
        </w:rPr>
        <w:t>进行客观评价，最终评分结果为：总分为</w:t>
      </w:r>
      <w:r>
        <w:rPr>
          <w:rFonts w:hint="eastAsia" w:ascii="仿宋_GB2312"/>
          <w:szCs w:val="28"/>
          <w:lang w:val="en-US" w:eastAsia="zh-CN"/>
        </w:rPr>
        <w:t>93</w:t>
      </w:r>
      <w:r>
        <w:rPr>
          <w:rFonts w:hint="eastAsia" w:ascii="仿宋_GB2312"/>
          <w:szCs w:val="28"/>
        </w:rPr>
        <w:t>分，绩效评级为“</w:t>
      </w:r>
      <w:r>
        <w:rPr>
          <w:rFonts w:hint="eastAsia" w:ascii="仿宋_GB2312"/>
          <w:szCs w:val="28"/>
          <w:lang w:eastAsia="zh-CN"/>
        </w:rPr>
        <w:t>优</w:t>
      </w:r>
      <w:r>
        <w:rPr>
          <w:rFonts w:hint="eastAsia" w:ascii="仿宋_GB2312"/>
          <w:szCs w:val="28"/>
        </w:rPr>
        <w:t>”。</w:t>
      </w:r>
    </w:p>
    <w:p>
      <w:pPr>
        <w:spacing w:line="360" w:lineRule="auto"/>
        <w:ind w:firstLine="560"/>
        <w:rPr>
          <w:rFonts w:ascii="仿宋_GB2312"/>
          <w:szCs w:val="28"/>
          <w:highlight w:val="none"/>
        </w:rPr>
      </w:pPr>
      <w:r>
        <w:rPr>
          <w:rFonts w:hint="eastAsia" w:ascii="仿宋_GB2312"/>
          <w:szCs w:val="28"/>
          <w:highlight w:val="none"/>
        </w:rPr>
        <w:t>项目各部分权重和绩效分值如附表所示：</w:t>
      </w:r>
    </w:p>
    <w:p>
      <w:pPr>
        <w:spacing w:line="360" w:lineRule="auto"/>
        <w:ind w:firstLine="0" w:firstLineChars="0"/>
        <w:jc w:val="center"/>
        <w:rPr>
          <w:rFonts w:ascii="仿宋_GB2312"/>
          <w:b/>
          <w:bCs/>
          <w:szCs w:val="28"/>
        </w:rPr>
      </w:pPr>
      <w:r>
        <w:rPr>
          <w:rFonts w:ascii="仿宋_GB2312"/>
          <w:b/>
          <w:bCs/>
          <w:szCs w:val="28"/>
        </w:rPr>
        <w:t xml:space="preserve">  </w:t>
      </w:r>
      <w:r>
        <w:rPr>
          <w:rFonts w:hint="eastAsia" w:ascii="仿宋_GB2312"/>
          <w:b/>
          <w:bCs/>
          <w:szCs w:val="28"/>
        </w:rPr>
        <w:t>项目各部分权重和绩效分值</w:t>
      </w:r>
    </w:p>
    <w:tbl>
      <w:tblPr>
        <w:tblStyle w:val="20"/>
        <w:tblW w:w="9062"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550"/>
        <w:gridCol w:w="1984"/>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tblHeader/>
          <w:jc w:val="center"/>
        </w:trPr>
        <w:tc>
          <w:tcPr>
            <w:tcW w:w="1550"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一级指标</w:t>
            </w:r>
          </w:p>
        </w:tc>
        <w:tc>
          <w:tcPr>
            <w:tcW w:w="1984"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ascii="仿宋_GB2312" w:hAnsi="Gungsuh" w:cs="宋体"/>
                <w:b/>
                <w:bCs/>
                <w:kern w:val="0"/>
                <w:sz w:val="24"/>
                <w:szCs w:val="24"/>
              </w:rPr>
            </w:pPr>
            <w:r>
              <w:rPr>
                <w:rFonts w:hint="eastAsia" w:ascii="仿宋_GB2312" w:hAnsi="Gungsuh" w:cs="宋体"/>
                <w:b/>
                <w:bCs/>
                <w:kern w:val="0"/>
                <w:sz w:val="24"/>
                <w:szCs w:val="24"/>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决策</w:t>
            </w: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项目立项</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立项依据充分性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立项程序规范性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pPr>
              <w:ind w:firstLine="0" w:firstLineChars="0"/>
              <w:jc w:val="center"/>
              <w:rPr>
                <w:rFonts w:ascii="仿宋_GB2312" w:hAnsi="宋体" w:cs="宋体"/>
                <w:kern w:val="0"/>
                <w:sz w:val="24"/>
                <w:szCs w:val="24"/>
              </w:rPr>
            </w:pPr>
            <w:r>
              <w:rPr>
                <w:rFonts w:hint="eastAsia" w:ascii="仿宋_GB2312" w:hAnsi="宋体" w:cs="宋体"/>
                <w:kern w:val="0"/>
                <w:sz w:val="24"/>
                <w:szCs w:val="24"/>
              </w:rPr>
              <w:t>绩效目标</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绩效目标合理性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绩效指标明确性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资金投入</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预算编制科学性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2</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67%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资金分配合理性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2</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67%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pPr>
              <w:ind w:firstLine="0" w:firstLineChars="0"/>
              <w:jc w:val="center"/>
              <w:rPr>
                <w:rFonts w:ascii="仿宋_GB2312" w:hAnsi="宋体" w:cs="宋体"/>
                <w:kern w:val="0"/>
                <w:sz w:val="24"/>
                <w:szCs w:val="24"/>
              </w:rPr>
            </w:pPr>
            <w:r>
              <w:rPr>
                <w:rFonts w:hint="eastAsia" w:ascii="仿宋_GB2312" w:hAnsi="宋体" w:cs="宋体"/>
                <w:kern w:val="0"/>
                <w:sz w:val="24"/>
                <w:szCs w:val="24"/>
              </w:rPr>
              <w:t>过程</w:t>
            </w:r>
          </w:p>
        </w:tc>
        <w:tc>
          <w:tcPr>
            <w:tcW w:w="1984" w:type="dxa"/>
            <w:vMerge w:val="restart"/>
            <w:tcBorders>
              <w:tl2br w:val="nil"/>
              <w:tr2bl w:val="nil"/>
            </w:tcBorders>
            <w:shd w:val="clear" w:color="auto" w:fill="FFFFFF"/>
            <w:vAlign w:val="center"/>
          </w:tcPr>
          <w:p>
            <w:pPr>
              <w:ind w:firstLine="0" w:firstLineChars="0"/>
              <w:jc w:val="center"/>
              <w:rPr>
                <w:rFonts w:ascii="仿宋_GB2312" w:hAnsi="宋体" w:cs="宋体"/>
                <w:kern w:val="0"/>
                <w:sz w:val="24"/>
                <w:szCs w:val="24"/>
              </w:rPr>
            </w:pPr>
            <w:r>
              <w:rPr>
                <w:rFonts w:hint="eastAsia" w:ascii="仿宋_GB2312" w:hAnsi="宋体" w:cs="宋体"/>
                <w:kern w:val="0"/>
                <w:sz w:val="24"/>
                <w:szCs w:val="24"/>
              </w:rPr>
              <w:t>资金管理</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资金到位率</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pPr>
              <w:ind w:firstLine="480"/>
              <w:jc w:val="center"/>
              <w:rPr>
                <w:rFonts w:ascii="仿宋_GB2312" w:hAnsi="宋体" w:cs="宋体"/>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预算执行率</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898" w:type="dxa"/>
            <w:tcBorders>
              <w:tl2br w:val="nil"/>
              <w:tr2bl w:val="nil"/>
            </w:tcBorders>
            <w:shd w:val="clear" w:color="auto" w:fill="FFFFFF"/>
            <w:vAlign w:val="center"/>
          </w:tcPr>
          <w:p>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5</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资金使用合规性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组织实施</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管理制度健全性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制度执行有效性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4</w:t>
            </w:r>
          </w:p>
        </w:tc>
        <w:tc>
          <w:tcPr>
            <w:tcW w:w="1039"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8" w:hRule="atLeast"/>
          <w:jc w:val="center"/>
        </w:trPr>
        <w:tc>
          <w:tcPr>
            <w:tcW w:w="1550"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产出</w:t>
            </w: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产出数量</w:t>
            </w:r>
          </w:p>
        </w:tc>
        <w:tc>
          <w:tcPr>
            <w:tcW w:w="2693" w:type="dxa"/>
            <w:tcBorders>
              <w:tl2br w:val="nil"/>
              <w:tr2bl w:val="nil"/>
            </w:tcBorders>
            <w:shd w:val="clear" w:color="auto" w:fill="FFFFFF"/>
          </w:tcPr>
          <w:p>
            <w:pPr>
              <w:widowControl/>
              <w:ind w:firstLine="0" w:firstLineChars="0"/>
              <w:jc w:val="center"/>
              <w:rPr>
                <w:rFonts w:hint="eastAsia" w:ascii="仿宋_GB2312" w:hAnsi="宋体" w:eastAsia="仿宋_GB2312" w:cs="宋体"/>
                <w:kern w:val="0"/>
                <w:sz w:val="24"/>
                <w:szCs w:val="24"/>
                <w:highlight w:val="none"/>
                <w:lang w:eastAsia="zh-CN"/>
              </w:rPr>
            </w:pPr>
            <w:r>
              <w:rPr>
                <w:rFonts w:hint="eastAsia" w:ascii="仿宋_GB2312" w:hAnsi="宋体" w:cs="宋体"/>
                <w:kern w:val="0"/>
                <w:sz w:val="24"/>
                <w:szCs w:val="24"/>
                <w:highlight w:val="none"/>
                <w:lang w:eastAsia="zh-CN"/>
              </w:rPr>
              <w:t>服务幼儿人数</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3</w:t>
            </w:r>
          </w:p>
        </w:tc>
        <w:tc>
          <w:tcPr>
            <w:tcW w:w="1039" w:type="dxa"/>
            <w:vMerge w:val="restart"/>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80%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tcPr>
          <w:p>
            <w:pPr>
              <w:widowControl/>
              <w:ind w:firstLine="0" w:firstLineChars="0"/>
              <w:jc w:val="center"/>
              <w:rPr>
                <w:rFonts w:hint="eastAsia" w:ascii="仿宋_GB2312" w:hAnsi="宋体" w:eastAsia="仿宋_GB2312" w:cs="宋体"/>
                <w:kern w:val="0"/>
                <w:sz w:val="24"/>
                <w:szCs w:val="24"/>
                <w:lang w:eastAsia="zh-CN"/>
              </w:rPr>
            </w:pPr>
            <w:r>
              <w:rPr>
                <w:rFonts w:hint="eastAsia" w:ascii="仿宋_GB2312" w:hAnsi="宋体" w:cs="宋体"/>
                <w:kern w:val="0"/>
                <w:sz w:val="24"/>
                <w:szCs w:val="24"/>
                <w:lang w:eastAsia="zh-CN"/>
              </w:rPr>
              <w:t>教师培训次数</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5</w:t>
            </w:r>
          </w:p>
        </w:tc>
        <w:tc>
          <w:tcPr>
            <w:tcW w:w="1039" w:type="dxa"/>
            <w:vMerge w:val="continue"/>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产出质量</w:t>
            </w:r>
          </w:p>
        </w:tc>
        <w:tc>
          <w:tcPr>
            <w:tcW w:w="2693" w:type="dxa"/>
            <w:tcBorders>
              <w:tl2br w:val="nil"/>
              <w:tr2bl w:val="nil"/>
            </w:tcBorders>
            <w:shd w:val="clear" w:color="auto" w:fill="FFFFFF"/>
            <w:vAlign w:val="center"/>
          </w:tcPr>
          <w:p>
            <w:pPr>
              <w:widowControl/>
              <w:ind w:firstLine="0" w:firstLineChars="0"/>
              <w:jc w:val="center"/>
              <w:rPr>
                <w:rFonts w:hint="eastAsia" w:ascii="仿宋_GB2312" w:hAnsi="宋体" w:eastAsia="仿宋_GB2312" w:cs="宋体"/>
                <w:kern w:val="0"/>
                <w:sz w:val="24"/>
                <w:szCs w:val="24"/>
                <w:lang w:eastAsia="zh-CN"/>
              </w:rPr>
            </w:pPr>
            <w:r>
              <w:rPr>
                <w:rFonts w:hint="eastAsia" w:ascii="仿宋_GB2312" w:hAnsi="宋体" w:cs="宋体"/>
                <w:kern w:val="0"/>
                <w:sz w:val="24"/>
                <w:szCs w:val="24"/>
                <w:lang w:eastAsia="zh-CN"/>
              </w:rPr>
              <w:t>幼儿出勤率</w:t>
            </w:r>
          </w:p>
        </w:tc>
        <w:tc>
          <w:tcPr>
            <w:tcW w:w="898" w:type="dxa"/>
            <w:tcBorders>
              <w:tl2br w:val="nil"/>
              <w:tr2bl w:val="nil"/>
            </w:tcBorders>
            <w:shd w:val="clear" w:color="000000" w:fill="FFFFFF"/>
            <w:vAlign w:val="center"/>
          </w:tcPr>
          <w:p>
            <w:pPr>
              <w:widowControl/>
              <w:ind w:firstLine="0" w:firstLineChars="0"/>
              <w:jc w:val="both"/>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 xml:space="preserve">  5</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pPr>
              <w:widowControl/>
              <w:ind w:firstLine="0" w:firstLineChars="0"/>
              <w:jc w:val="center"/>
              <w:rPr>
                <w:rFonts w:hint="eastAsia" w:ascii="仿宋_GB2312" w:hAnsi="宋体" w:cs="宋体"/>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lang w:eastAsia="zh-CN"/>
              </w:rPr>
            </w:pPr>
            <w:r>
              <w:rPr>
                <w:rFonts w:hint="eastAsia" w:ascii="宋体" w:hAnsi="宋体" w:eastAsia="宋体" w:cs="宋体"/>
                <w:color w:val="000000"/>
                <w:kern w:val="0"/>
                <w:sz w:val="22"/>
                <w:lang w:eastAsia="zh-CN"/>
              </w:rPr>
              <w:t>教师培训合格率</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0"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kern w:val="0"/>
                <w:sz w:val="24"/>
                <w:szCs w:val="24"/>
              </w:rPr>
            </w:pPr>
          </w:p>
        </w:tc>
        <w:tc>
          <w:tcPr>
            <w:tcW w:w="1984" w:type="dxa"/>
            <w:tcBorders>
              <w:tl2br w:val="nil"/>
              <w:tr2bl w:val="nil"/>
            </w:tcBorders>
            <w:shd w:val="clear" w:color="auto" w:fill="FFFFFF"/>
            <w:vAlign w:val="center"/>
          </w:tcPr>
          <w:p>
            <w:pPr>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产出时效</w:t>
            </w:r>
          </w:p>
        </w:tc>
        <w:tc>
          <w:tcPr>
            <w:tcW w:w="2693" w:type="dxa"/>
            <w:tcBorders>
              <w:tl2br w:val="nil"/>
              <w:tr2bl w:val="nil"/>
            </w:tcBorders>
            <w:shd w:val="clear" w:color="auto" w:fill="FFFFFF"/>
            <w:vAlign w:val="center"/>
          </w:tcPr>
          <w:p>
            <w:pPr>
              <w:widowControl/>
              <w:ind w:firstLine="0" w:firstLineChars="0"/>
              <w:jc w:val="center"/>
              <w:rPr>
                <w:rFonts w:hint="eastAsia" w:ascii="仿宋_GB2312" w:hAnsi="宋体" w:eastAsia="仿宋_GB2312" w:cs="宋体"/>
                <w:kern w:val="0"/>
                <w:sz w:val="24"/>
                <w:szCs w:val="24"/>
                <w:highlight w:val="none"/>
                <w:lang w:eastAsia="zh-CN"/>
              </w:rPr>
            </w:pPr>
            <w:r>
              <w:rPr>
                <w:rFonts w:hint="eastAsia" w:ascii="仿宋_GB2312" w:hAnsi="宋体" w:cs="宋体"/>
                <w:kern w:val="0"/>
                <w:sz w:val="24"/>
                <w:szCs w:val="24"/>
                <w:highlight w:val="none"/>
                <w:lang w:eastAsia="zh-CN"/>
              </w:rPr>
              <w:t>项目完成时间</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984"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产出成本</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宋体" w:hAnsi="宋体" w:eastAsia="宋体" w:cs="宋体"/>
                <w:color w:val="000000"/>
                <w:kern w:val="0"/>
                <w:sz w:val="22"/>
              </w:rPr>
              <w:t>项目预算控制率</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kern w:val="0"/>
                <w:sz w:val="24"/>
                <w:szCs w:val="24"/>
              </w:rPr>
              <w:t>10</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效益</w:t>
            </w:r>
          </w:p>
        </w:tc>
        <w:tc>
          <w:tcPr>
            <w:tcW w:w="1984"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项目效益</w:t>
            </w:r>
          </w:p>
        </w:tc>
        <w:tc>
          <w:tcPr>
            <w:tcW w:w="2693" w:type="dxa"/>
            <w:tcBorders>
              <w:tl2br w:val="nil"/>
              <w:tr2bl w:val="nil"/>
            </w:tcBorders>
            <w:shd w:val="clear" w:color="auto" w:fill="FFFFFF"/>
            <w:vAlign w:val="center"/>
          </w:tcPr>
          <w:p>
            <w:pPr>
              <w:widowControl/>
              <w:ind w:firstLine="0" w:firstLineChars="0"/>
              <w:jc w:val="center"/>
              <w:rPr>
                <w:rFonts w:hint="eastAsia" w:ascii="仿宋_GB2312" w:hAnsi="宋体" w:eastAsia="仿宋_GB2312" w:cs="宋体"/>
                <w:kern w:val="0"/>
                <w:sz w:val="24"/>
                <w:szCs w:val="24"/>
                <w:highlight w:val="none"/>
                <w:lang w:eastAsia="zh-CN"/>
              </w:rPr>
            </w:pPr>
            <w:r>
              <w:rPr>
                <w:rFonts w:hint="eastAsia" w:ascii="仿宋_GB2312" w:hAnsi="宋体" w:cs="宋体"/>
                <w:kern w:val="0"/>
                <w:sz w:val="24"/>
                <w:szCs w:val="24"/>
                <w:highlight w:val="none"/>
                <w:lang w:eastAsia="zh-CN"/>
              </w:rPr>
              <w:t>提升家长对学前教育重要性认知</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kern w:val="0"/>
                <w:sz w:val="24"/>
                <w:szCs w:val="24"/>
                <w:highlight w:val="none"/>
              </w:rPr>
              <w:t>10</w:t>
            </w:r>
          </w:p>
        </w:tc>
        <w:tc>
          <w:tcPr>
            <w:tcW w:w="898" w:type="dxa"/>
            <w:tcBorders>
              <w:tl2br w:val="nil"/>
              <w:tr2bl w:val="nil"/>
            </w:tcBorders>
            <w:shd w:val="clear" w:color="auto" w:fill="FFFFFF"/>
            <w:vAlign w:val="center"/>
          </w:tcPr>
          <w:p>
            <w:pPr>
              <w:widowControl/>
              <w:ind w:firstLine="0" w:firstLineChars="0"/>
              <w:jc w:val="center"/>
              <w:rPr>
                <w:rFonts w:hint="eastAsia"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7</w:t>
            </w:r>
          </w:p>
        </w:tc>
        <w:tc>
          <w:tcPr>
            <w:tcW w:w="1039" w:type="dxa"/>
            <w:tcBorders>
              <w:tl2br w:val="nil"/>
              <w:tr2bl w:val="nil"/>
            </w:tcBorders>
            <w:shd w:val="clear" w:color="auto" w:fill="FFFFFF"/>
            <w:vAlign w:val="center"/>
          </w:tcPr>
          <w:p>
            <w:pPr>
              <w:widowControl/>
              <w:ind w:firstLine="0" w:firstLineChars="0"/>
              <w:jc w:val="center"/>
              <w:rPr>
                <w:rFonts w:hint="eastAsia"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70%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宋体" w:hAnsi="宋体" w:eastAsia="宋体" w:cs="宋体"/>
                <w:color w:val="000000"/>
                <w:kern w:val="0"/>
                <w:sz w:val="22"/>
              </w:rPr>
              <w:t>满意度指标完成情况分析</w:t>
            </w:r>
          </w:p>
        </w:tc>
        <w:tc>
          <w:tcPr>
            <w:tcW w:w="1984"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宋体" w:hAnsi="宋体" w:eastAsia="宋体" w:cs="宋体"/>
                <w:color w:val="000000"/>
                <w:kern w:val="0"/>
                <w:sz w:val="22"/>
              </w:rPr>
              <w:t>满意度指标</w:t>
            </w:r>
          </w:p>
        </w:tc>
        <w:tc>
          <w:tcPr>
            <w:tcW w:w="2693" w:type="dxa"/>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lang w:eastAsia="zh-CN"/>
              </w:rPr>
            </w:pPr>
            <w:r>
              <w:rPr>
                <w:rFonts w:hint="eastAsia" w:ascii="宋体" w:hAnsi="宋体" w:eastAsia="宋体" w:cs="宋体"/>
                <w:color w:val="000000"/>
                <w:kern w:val="0"/>
                <w:sz w:val="22"/>
                <w:lang w:eastAsia="zh-CN"/>
              </w:rPr>
              <w:t>家长满意率</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100%</w:t>
            </w:r>
          </w:p>
        </w:tc>
      </w:tr>
    </w:tbl>
    <w:p>
      <w:pPr>
        <w:pStyle w:val="3"/>
        <w:ind w:firstLine="643"/>
        <w:rPr>
          <w:rFonts w:ascii="仿宋" w:hAnsi="仿宋" w:eastAsia="仿宋"/>
          <w:lang w:bidi="en-US"/>
        </w:rPr>
      </w:pPr>
      <w:bookmarkStart w:id="31" w:name="_Toc165277239"/>
      <w:bookmarkStart w:id="32" w:name="_Toc67911610"/>
      <w:r>
        <w:rPr>
          <w:rFonts w:hint="eastAsia" w:ascii="仿宋" w:hAnsi="仿宋" w:eastAsia="仿宋"/>
          <w:lang w:bidi="en-US"/>
        </w:rPr>
        <w:t>（二）主要绩效</w:t>
      </w:r>
      <w:bookmarkEnd w:id="31"/>
      <w:bookmarkEnd w:id="32"/>
    </w:p>
    <w:p>
      <w:pPr>
        <w:spacing w:line="360" w:lineRule="auto"/>
        <w:ind w:firstLine="560"/>
        <w:rPr>
          <w:rFonts w:hint="eastAsia" w:ascii="仿宋_GB2312"/>
          <w:szCs w:val="28"/>
          <w:lang w:val="en-US" w:eastAsia="zh-CN"/>
        </w:rPr>
      </w:pPr>
      <w:r>
        <w:rPr>
          <w:rFonts w:hint="eastAsia" w:ascii="仿宋_GB2312"/>
          <w:szCs w:val="28"/>
        </w:rPr>
        <w:t>该项目资金</w:t>
      </w:r>
      <w:r>
        <w:rPr>
          <w:rFonts w:hint="eastAsia" w:ascii="仿宋_GB2312"/>
          <w:szCs w:val="28"/>
          <w:lang w:eastAsia="zh-CN"/>
        </w:rPr>
        <w:t>市</w:t>
      </w:r>
      <w:r>
        <w:rPr>
          <w:rFonts w:hint="eastAsia" w:ascii="仿宋_GB2312"/>
          <w:szCs w:val="28"/>
        </w:rPr>
        <w:t>财政及时拨付，单位在此次评价期间内，</w:t>
      </w:r>
      <w:r>
        <w:rPr>
          <w:rFonts w:hint="eastAsia" w:ascii="仿宋_GB2312"/>
          <w:szCs w:val="28"/>
          <w:lang w:val="en-US" w:eastAsia="zh-CN"/>
        </w:rPr>
        <w:t>通过此项目，保障我园基本运行，维持职工队伍稳定，项目包含其他工资福利支出，用于支付在编人员另50%工资，社保，公积金等费用，我园共聘用职工34人，用于支付聘用人员工资、社保、公积金；支付退休人员社保、独生子女费、暖气费；办公费主要用于幼儿书费、幼儿园环境布置，教学材料，幼儿部分生活用品，防疫物资，办公用品，幼儿校责险，书籍订阅，银行手续费、办公设备等；水费包括校园生活用水、食堂用水及冬季锅炉用水；电费包括生活用电及冬季锅炉用电；取暖费，我园使用天然气锅炉，自供暖；维修维护费包括幼儿园园舍维修，设备维修；培训费用于教师专业技术提升，人员继续教育。努力提升教育水平，打造幼儿满意，家长放心的高品质示范园。为新疆学前教育事业贡献一份力量。</w:t>
      </w:r>
    </w:p>
    <w:p>
      <w:pPr>
        <w:pStyle w:val="2"/>
        <w:ind w:firstLine="0" w:firstLineChars="0"/>
        <w:jc w:val="left"/>
        <w:rPr>
          <w:rFonts w:ascii="仿宋" w:hAnsi="仿宋" w:eastAsia="仿宋"/>
          <w:sz w:val="36"/>
          <w:szCs w:val="36"/>
          <w:lang w:bidi="en-US"/>
        </w:rPr>
      </w:pPr>
      <w:bookmarkStart w:id="33" w:name="_Toc67911611"/>
      <w:bookmarkStart w:id="34" w:name="_Toc165277240"/>
      <w:r>
        <w:rPr>
          <w:rFonts w:hint="eastAsia" w:ascii="仿宋" w:hAnsi="仿宋" w:eastAsia="仿宋"/>
          <w:sz w:val="36"/>
          <w:szCs w:val="36"/>
          <w:lang w:bidi="en-US"/>
        </w:rPr>
        <w:t>四、绩效评价指标分析</w:t>
      </w:r>
      <w:bookmarkEnd w:id="33"/>
      <w:bookmarkEnd w:id="34"/>
    </w:p>
    <w:p>
      <w:pPr>
        <w:pStyle w:val="3"/>
        <w:ind w:firstLine="643"/>
        <w:rPr>
          <w:rFonts w:ascii="仿宋" w:hAnsi="仿宋" w:eastAsia="仿宋"/>
          <w:lang w:bidi="en-US"/>
        </w:rPr>
      </w:pPr>
      <w:bookmarkStart w:id="35" w:name="_Toc165277241"/>
      <w:bookmarkStart w:id="36" w:name="_Toc67911612"/>
      <w:r>
        <w:rPr>
          <w:rFonts w:hint="eastAsia" w:ascii="仿宋" w:hAnsi="仿宋" w:eastAsia="仿宋"/>
          <w:lang w:bidi="en-US"/>
        </w:rPr>
        <w:t>（一）项目决策情况</w:t>
      </w:r>
      <w:bookmarkEnd w:id="35"/>
      <w:bookmarkEnd w:id="36"/>
    </w:p>
    <w:p>
      <w:pPr>
        <w:spacing w:line="360" w:lineRule="auto"/>
        <w:ind w:firstLine="560"/>
        <w:rPr>
          <w:rFonts w:ascii="仿宋_GB2312"/>
          <w:szCs w:val="28"/>
        </w:rPr>
      </w:pPr>
      <w:r>
        <w:rPr>
          <w:rFonts w:hint="eastAsia" w:ascii="仿宋_GB2312"/>
          <w:szCs w:val="28"/>
        </w:rPr>
        <w:t>项目决算指标由3个二级指标和6个三级指标构成，权重为</w:t>
      </w:r>
      <w:r>
        <w:rPr>
          <w:rFonts w:ascii="仿宋_GB2312"/>
          <w:szCs w:val="28"/>
        </w:rPr>
        <w:t>20</w:t>
      </w:r>
      <w:r>
        <w:rPr>
          <w:rFonts w:hint="eastAsia" w:ascii="仿宋_GB2312"/>
          <w:szCs w:val="28"/>
        </w:rPr>
        <w:t>分，实际得分</w:t>
      </w:r>
      <w:r>
        <w:rPr>
          <w:rFonts w:hint="eastAsia" w:ascii="仿宋_GB2312"/>
          <w:szCs w:val="28"/>
          <w:lang w:val="en-US" w:eastAsia="zh-CN"/>
        </w:rPr>
        <w:t>18</w:t>
      </w:r>
      <w:r>
        <w:rPr>
          <w:rFonts w:hint="eastAsia" w:ascii="仿宋_GB2312"/>
          <w:szCs w:val="28"/>
        </w:rPr>
        <w:t>分。</w:t>
      </w:r>
    </w:p>
    <w:p>
      <w:pPr>
        <w:pStyle w:val="4"/>
        <w:ind w:firstLine="643"/>
      </w:pPr>
      <w:bookmarkStart w:id="37" w:name="_Toc165277242"/>
      <w:r>
        <w:t>1.</w:t>
      </w:r>
      <w:r>
        <w:rPr>
          <w:rFonts w:hint="eastAsia"/>
        </w:rPr>
        <w:t>项目立项</w:t>
      </w:r>
      <w:bookmarkEnd w:id="37"/>
    </w:p>
    <w:p>
      <w:pPr>
        <w:spacing w:line="360" w:lineRule="auto"/>
        <w:ind w:firstLine="562"/>
        <w:rPr>
          <w:rFonts w:ascii="仿宋_GB2312"/>
          <w:szCs w:val="28"/>
        </w:rPr>
      </w:pPr>
      <w:r>
        <w:rPr>
          <w:rFonts w:hint="eastAsia" w:ascii="仿宋_GB2312"/>
          <w:b/>
          <w:bCs/>
          <w:szCs w:val="28"/>
        </w:rPr>
        <w:t>立项依据充分性：</w:t>
      </w:r>
      <w:r>
        <w:rPr>
          <w:rFonts w:hint="eastAsia" w:ascii="仿宋_GB2312"/>
          <w:lang w:eastAsia="zh-CN"/>
        </w:rPr>
        <w:t>根据乌鲁木齐市人民政府常务会议纪要（</w:t>
      </w:r>
      <w:r>
        <w:rPr>
          <w:rFonts w:hint="eastAsia" w:ascii="仿宋_GB2312"/>
          <w:lang w:val="en-US" w:eastAsia="zh-CN"/>
        </w:rPr>
        <w:t>34</w:t>
      </w:r>
      <w:r>
        <w:rPr>
          <w:rFonts w:hint="eastAsia" w:ascii="仿宋_GB2312"/>
          <w:lang w:eastAsia="zh-CN"/>
        </w:rPr>
        <w:t>）市十六届人民政府第</w:t>
      </w:r>
      <w:r>
        <w:rPr>
          <w:rFonts w:hint="eastAsia" w:ascii="仿宋_GB2312"/>
          <w:lang w:val="en-US" w:eastAsia="zh-CN"/>
        </w:rPr>
        <w:t>34次常务会议纪要，</w:t>
      </w:r>
      <w:r>
        <w:rPr>
          <w:rFonts w:hint="eastAsia" w:ascii="仿宋_GB2312"/>
          <w:szCs w:val="28"/>
        </w:rPr>
        <w:t>项目立项符合国家法律法规、政策要求。同时，项目与部门职责</w:t>
      </w:r>
      <w:r>
        <w:rPr>
          <w:rFonts w:hint="eastAsia" w:ascii="仿宋_GB2312"/>
          <w:szCs w:val="28"/>
          <w:lang w:eastAsia="zh-CN"/>
        </w:rPr>
        <w:t>“贯彻党的教育方针，按照保育和教育相结合的原则，对幼儿实施德、智、体、美诸方面全面发展的教育，促进其身心全面发展。围绕家庭及家庭教育开展特色活动，面向幼儿家长提供科学育儿宣传指导”</w:t>
      </w:r>
      <w:r>
        <w:rPr>
          <w:rFonts w:hint="eastAsia" w:ascii="仿宋_GB2312"/>
          <w:szCs w:val="28"/>
        </w:rPr>
        <w:t>范围相符，属于部门履职所需。此外，本项目属于公共财政支持范围，符合中央、地方事权支出责任划分原则。因此，立项依据充分，得4分。</w:t>
      </w:r>
    </w:p>
    <w:p>
      <w:pPr>
        <w:spacing w:line="360" w:lineRule="auto"/>
        <w:ind w:firstLine="562"/>
        <w:rPr>
          <w:rFonts w:hint="eastAsia" w:ascii="仿宋_GB2312"/>
          <w:szCs w:val="28"/>
          <w:lang w:val="en-US" w:eastAsia="zh-CN"/>
        </w:rPr>
      </w:pPr>
      <w:r>
        <w:rPr>
          <w:rFonts w:hint="eastAsia" w:ascii="仿宋_GB2312"/>
          <w:b/>
          <w:bCs/>
          <w:szCs w:val="28"/>
        </w:rPr>
        <w:t>立项程序规范性</w:t>
      </w:r>
      <w:r>
        <w:rPr>
          <w:rFonts w:ascii="仿宋_GB2312"/>
          <w:b/>
          <w:bCs/>
          <w:szCs w:val="28"/>
        </w:rPr>
        <w:t>:</w:t>
      </w:r>
      <w:r>
        <w:rPr>
          <w:rFonts w:hint="eastAsia"/>
        </w:rPr>
        <w:t xml:space="preserve"> </w:t>
      </w:r>
      <w:r>
        <w:rPr>
          <w:rFonts w:hint="eastAsia" w:ascii="仿宋_GB2312"/>
          <w:szCs w:val="28"/>
          <w:lang w:val="en-US" w:eastAsia="zh-CN"/>
        </w:rPr>
        <w:t>项目按照规定的程序申请设立，先是我单位业务部门提出项目需求及资金需求，按照单位《内部控制制度》报送分管领导签字审批，再报送单位主管领导签字审核，最后报送财政局对口业务科室审核，财政局相关业务科室根据评价结果会同预算科后讨论后提出预算安排意见。②项目预算申请符合幼儿园工作职责要求；③事前经过必要的集体决策，综上，该指标得4分。</w:t>
      </w:r>
    </w:p>
    <w:p>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8</w:t>
      </w:r>
      <w:r>
        <w:rPr>
          <w:rFonts w:hint="eastAsia" w:ascii="仿宋_GB2312" w:hAnsi="仿宋" w:cs="宋体"/>
          <w:b/>
          <w:kern w:val="0"/>
          <w:szCs w:val="28"/>
        </w:rPr>
        <w:t>分，得分</w:t>
      </w:r>
      <w:r>
        <w:rPr>
          <w:rFonts w:hint="eastAsia" w:ascii="仿宋_GB2312" w:hAnsi="仿宋" w:cs="宋体"/>
          <w:b/>
          <w:kern w:val="0"/>
          <w:szCs w:val="28"/>
          <w:lang w:val="en-US" w:eastAsia="zh-CN"/>
        </w:rPr>
        <w:t>8</w:t>
      </w:r>
      <w:r>
        <w:rPr>
          <w:rFonts w:hint="eastAsia" w:ascii="仿宋_GB2312" w:hAnsi="仿宋" w:cs="宋体"/>
          <w:b/>
          <w:kern w:val="0"/>
          <w:szCs w:val="28"/>
        </w:rPr>
        <w:t>分。</w:t>
      </w:r>
    </w:p>
    <w:p>
      <w:pPr>
        <w:pStyle w:val="4"/>
        <w:ind w:firstLine="643"/>
      </w:pPr>
      <w:bookmarkStart w:id="38" w:name="_Toc165277243"/>
      <w:r>
        <w:rPr>
          <w:rFonts w:hint="eastAsia"/>
        </w:rPr>
        <w:t>2</w:t>
      </w:r>
      <w:r>
        <w:t>.</w:t>
      </w:r>
      <w:r>
        <w:rPr>
          <w:rFonts w:hint="eastAsia"/>
        </w:rPr>
        <w:t>绩效目标</w:t>
      </w:r>
      <w:bookmarkEnd w:id="38"/>
    </w:p>
    <w:p>
      <w:pPr>
        <w:spacing w:line="360" w:lineRule="auto"/>
        <w:ind w:firstLine="562"/>
        <w:rPr>
          <w:rFonts w:ascii="仿宋_GB2312"/>
          <w:szCs w:val="28"/>
        </w:rPr>
      </w:pPr>
      <w:r>
        <w:rPr>
          <w:rFonts w:hint="eastAsia" w:ascii="仿宋_GB2312"/>
          <w:b/>
          <w:bCs/>
          <w:szCs w:val="28"/>
        </w:rPr>
        <w:t>绩效目标合理性：</w:t>
      </w:r>
      <w:r>
        <w:rPr>
          <w:rFonts w:hint="eastAsia" w:ascii="仿宋_GB2312"/>
          <w:szCs w:val="28"/>
        </w:rPr>
        <w:t>本项目的绩效目标按照产出、效益和满意度构建绩效评价指标，且具有明确性、可衡量性、可实现性、相关性和时限性等特点，能较为全面地反映本项目的产出和效益，故绩效目标合理性指标得分</w:t>
      </w:r>
      <w:r>
        <w:rPr>
          <w:rFonts w:ascii="仿宋_GB2312"/>
          <w:szCs w:val="28"/>
        </w:rPr>
        <w:t>3</w:t>
      </w:r>
      <w:r>
        <w:rPr>
          <w:rFonts w:hint="eastAsia" w:ascii="仿宋_GB2312"/>
          <w:szCs w:val="28"/>
        </w:rPr>
        <w:t>分。</w:t>
      </w:r>
    </w:p>
    <w:p>
      <w:pPr>
        <w:autoSpaceDE w:val="0"/>
        <w:spacing w:line="600" w:lineRule="exact"/>
        <w:ind w:firstLine="562"/>
        <w:rPr>
          <w:rFonts w:ascii="仿宋_GB2312" w:hAnsi="仿宋" w:cs="宋体"/>
          <w:kern w:val="0"/>
          <w:szCs w:val="28"/>
        </w:rPr>
      </w:pPr>
      <w:r>
        <w:rPr>
          <w:rFonts w:hint="eastAsia" w:ascii="仿宋_GB2312" w:hAnsi="仿宋" w:cs="宋体"/>
          <w:b/>
          <w:kern w:val="0"/>
          <w:szCs w:val="28"/>
        </w:rPr>
        <w:t>绩效目标明确性：</w:t>
      </w:r>
      <w:r>
        <w:rPr>
          <w:rFonts w:hint="eastAsia" w:ascii="仿宋_GB2312" w:hAnsi="仿宋" w:cs="宋体"/>
          <w:kern w:val="0"/>
          <w:szCs w:val="28"/>
        </w:rPr>
        <w:t>其中，目标已细化为具体的绩效指标，可通过数量指标、质量指标、时效指标</w:t>
      </w:r>
      <w:r>
        <w:rPr>
          <w:rFonts w:hint="eastAsia" w:ascii="仿宋_GB2312" w:hAnsi="仿宋" w:cs="宋体"/>
          <w:kern w:val="0"/>
          <w:szCs w:val="28"/>
          <w:lang w:eastAsia="zh-CN"/>
        </w:rPr>
        <w:t>、</w:t>
      </w:r>
      <w:r>
        <w:rPr>
          <w:rFonts w:hint="eastAsia" w:ascii="仿宋_GB2312" w:hAnsi="仿宋" w:cs="宋体"/>
          <w:kern w:val="0"/>
          <w:szCs w:val="28"/>
        </w:rPr>
        <w:t>成本指标</w:t>
      </w:r>
      <w:r>
        <w:rPr>
          <w:rFonts w:hint="eastAsia" w:ascii="仿宋_GB2312" w:hAnsi="仿宋" w:cs="宋体"/>
          <w:kern w:val="0"/>
          <w:szCs w:val="28"/>
          <w:lang w:eastAsia="zh-CN"/>
        </w:rPr>
        <w:t>和满意度指标</w:t>
      </w:r>
      <w:r>
        <w:rPr>
          <w:rFonts w:hint="eastAsia" w:ascii="仿宋_GB2312" w:hAnsi="仿宋" w:cs="宋体"/>
          <w:kern w:val="0"/>
          <w:szCs w:val="28"/>
        </w:rPr>
        <w:t>予以量化，并具有确切的评价标准，且指标设定均与目标相关。</w:t>
      </w:r>
      <w:r>
        <w:rPr>
          <w:rFonts w:hint="eastAsia" w:ascii="仿宋_GB2312" w:hAnsi="仿宋" w:cs="宋体"/>
          <w:kern w:val="0"/>
          <w:szCs w:val="28"/>
          <w:lang w:eastAsia="zh-CN"/>
        </w:rPr>
        <w:t>通过收集家长满意度调查问卷、教师培训会议记录、幼儿出勤率统计、全园幼儿花名册</w:t>
      </w:r>
      <w:r>
        <w:rPr>
          <w:rFonts w:hint="eastAsia" w:ascii="仿宋_GB2312" w:hAnsi="仿宋" w:cs="宋体"/>
          <w:kern w:val="0"/>
          <w:szCs w:val="28"/>
        </w:rPr>
        <w:t>各项指标均能在现实条件下收集到相关数据进行佐证，并与当年项目年度计划相对应，故绩效目标明确性指标得分</w:t>
      </w:r>
      <w:r>
        <w:rPr>
          <w:rFonts w:ascii="仿宋_GB2312" w:hAnsi="仿宋" w:cs="宋体"/>
          <w:kern w:val="0"/>
          <w:szCs w:val="28"/>
        </w:rPr>
        <w:t>3</w:t>
      </w:r>
      <w:r>
        <w:rPr>
          <w:rFonts w:hint="eastAsia" w:ascii="仿宋_GB2312" w:hAnsi="仿宋" w:cs="宋体"/>
          <w:kern w:val="0"/>
          <w:szCs w:val="28"/>
        </w:rPr>
        <w:t>分。</w:t>
      </w:r>
    </w:p>
    <w:p>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6</w:t>
      </w:r>
      <w:r>
        <w:rPr>
          <w:rFonts w:hint="eastAsia" w:ascii="仿宋_GB2312" w:hAnsi="仿宋" w:cs="宋体"/>
          <w:b/>
          <w:kern w:val="0"/>
          <w:szCs w:val="28"/>
        </w:rPr>
        <w:t>分，得分</w:t>
      </w:r>
      <w:r>
        <w:rPr>
          <w:rFonts w:hint="eastAsia" w:ascii="仿宋_GB2312" w:hAnsi="仿宋" w:cs="宋体"/>
          <w:b/>
          <w:kern w:val="0"/>
          <w:szCs w:val="28"/>
          <w:lang w:val="en-US" w:eastAsia="zh-CN"/>
        </w:rPr>
        <w:t>6</w:t>
      </w:r>
      <w:r>
        <w:rPr>
          <w:rFonts w:hint="eastAsia" w:ascii="仿宋_GB2312" w:hAnsi="仿宋" w:cs="宋体"/>
          <w:b/>
          <w:kern w:val="0"/>
          <w:szCs w:val="28"/>
        </w:rPr>
        <w:t>分。</w:t>
      </w:r>
    </w:p>
    <w:p>
      <w:pPr>
        <w:pStyle w:val="4"/>
        <w:ind w:firstLine="643"/>
      </w:pPr>
      <w:bookmarkStart w:id="39" w:name="_Toc165277244"/>
      <w:r>
        <w:rPr>
          <w:rFonts w:hint="eastAsia"/>
        </w:rPr>
        <w:t>3.资金投入</w:t>
      </w:r>
      <w:bookmarkEnd w:id="39"/>
    </w:p>
    <w:p>
      <w:pPr>
        <w:tabs>
          <w:tab w:val="center" w:pos="4295"/>
        </w:tabs>
        <w:spacing w:line="540" w:lineRule="exact"/>
        <w:ind w:firstLine="567"/>
        <w:rPr>
          <w:rFonts w:ascii="仿宋_GB2312" w:hAnsi="仿宋" w:cs="宋体"/>
          <w:bCs/>
          <w:kern w:val="0"/>
          <w:szCs w:val="28"/>
        </w:rPr>
      </w:pPr>
      <w:r>
        <w:rPr>
          <w:rFonts w:hint="eastAsia" w:ascii="仿宋_GB2312" w:hAnsi="仿宋" w:cs="宋体"/>
          <w:b/>
          <w:kern w:val="0"/>
          <w:szCs w:val="28"/>
        </w:rPr>
        <w:t>预算编制科学性：</w:t>
      </w:r>
      <w:r>
        <w:rPr>
          <w:rFonts w:hint="eastAsia" w:ascii="仿宋_GB2312" w:hAnsi="仿宋" w:cs="宋体"/>
          <w:kern w:val="0"/>
          <w:szCs w:val="28"/>
        </w:rPr>
        <w:t>①预算编制经过科学论证；②预算内容与项目内容相匹配；③预算额度测算依据充分，按照标准编制；④年初计划预算</w:t>
      </w:r>
      <w:r>
        <w:rPr>
          <w:rFonts w:hint="eastAsia" w:ascii="仿宋_GB2312" w:hAnsi="仿宋" w:cs="宋体"/>
          <w:kern w:val="0"/>
          <w:szCs w:val="28"/>
          <w:lang w:val="en-US" w:eastAsia="zh-CN"/>
        </w:rPr>
        <w:t>618.29</w:t>
      </w:r>
      <w:r>
        <w:rPr>
          <w:rFonts w:hint="eastAsia" w:ascii="仿宋_GB2312" w:hAnsi="仿宋" w:cs="宋体"/>
          <w:kern w:val="0"/>
          <w:szCs w:val="28"/>
        </w:rPr>
        <w:t>万元，根据实际工作任务预算执行</w:t>
      </w:r>
      <w:r>
        <w:rPr>
          <w:rFonts w:hint="eastAsia" w:ascii="仿宋_GB2312" w:hAnsi="仿宋" w:cs="宋体"/>
          <w:kern w:val="0"/>
          <w:szCs w:val="28"/>
          <w:lang w:val="en-US" w:eastAsia="zh-CN"/>
        </w:rPr>
        <w:t>618.29</w:t>
      </w:r>
      <w:r>
        <w:rPr>
          <w:rFonts w:hint="eastAsia" w:ascii="仿宋_GB2312" w:hAnsi="仿宋" w:cs="宋体"/>
          <w:kern w:val="0"/>
          <w:szCs w:val="28"/>
        </w:rPr>
        <w:t>万元，故预算编制科学性指标得分</w:t>
      </w:r>
      <w:r>
        <w:rPr>
          <w:rFonts w:hint="eastAsia" w:ascii="仿宋_GB2312" w:hAnsi="仿宋" w:cs="宋体"/>
          <w:kern w:val="0"/>
          <w:szCs w:val="28"/>
          <w:lang w:val="en-US" w:eastAsia="zh-CN"/>
        </w:rPr>
        <w:t>2</w:t>
      </w:r>
      <w:r>
        <w:rPr>
          <w:rFonts w:hint="eastAsia" w:ascii="仿宋_GB2312" w:hAnsi="仿宋" w:cs="宋体"/>
          <w:kern w:val="0"/>
          <w:szCs w:val="28"/>
        </w:rPr>
        <w:t>分。</w:t>
      </w:r>
    </w:p>
    <w:p>
      <w:pPr>
        <w:autoSpaceDE w:val="0"/>
        <w:spacing w:line="600" w:lineRule="exact"/>
        <w:ind w:firstLine="0" w:firstLineChars="0"/>
        <w:rPr>
          <w:rFonts w:ascii="仿宋_GB2312" w:hAnsi="仿宋" w:cs="宋体"/>
          <w:bCs/>
          <w:kern w:val="0"/>
          <w:szCs w:val="28"/>
        </w:rPr>
      </w:pPr>
    </w:p>
    <w:p>
      <w:pPr>
        <w:spacing w:line="360" w:lineRule="auto"/>
        <w:ind w:firstLine="562"/>
      </w:pPr>
      <w:r>
        <w:rPr>
          <w:rFonts w:hint="eastAsia"/>
          <w:b/>
          <w:bCs/>
        </w:rPr>
        <w:t>资金分配合理性</w:t>
      </w:r>
      <w:r>
        <w:rPr>
          <w:rFonts w:hint="eastAsia"/>
        </w:rPr>
        <w:t>：</w:t>
      </w:r>
      <w:r>
        <w:rPr>
          <w:rFonts w:hint="eastAsia" w:ascii="仿宋_GB2312" w:hAnsi="仿宋" w:cs="宋体"/>
          <w:kern w:val="0"/>
          <w:szCs w:val="28"/>
        </w:rPr>
        <w:t>①预算资金分配依据充分；②资金分配额度合理，与项目实际相符。故资金分配合理性指标得分</w:t>
      </w:r>
      <w:r>
        <w:rPr>
          <w:rFonts w:hint="eastAsia" w:ascii="仿宋_GB2312" w:hAnsi="仿宋" w:cs="宋体"/>
          <w:kern w:val="0"/>
          <w:szCs w:val="28"/>
          <w:lang w:val="en-US" w:eastAsia="zh-CN"/>
        </w:rPr>
        <w:t>2</w:t>
      </w:r>
      <w:r>
        <w:rPr>
          <w:rFonts w:hint="eastAsia" w:ascii="仿宋_GB2312" w:hAnsi="仿宋" w:cs="宋体"/>
          <w:kern w:val="0"/>
          <w:szCs w:val="28"/>
        </w:rPr>
        <w:t>分。</w:t>
      </w:r>
    </w:p>
    <w:p>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6</w:t>
      </w:r>
      <w:r>
        <w:rPr>
          <w:rFonts w:hint="eastAsia" w:ascii="仿宋_GB2312" w:hAnsi="仿宋" w:cs="宋体"/>
          <w:b/>
          <w:kern w:val="0"/>
          <w:szCs w:val="28"/>
        </w:rPr>
        <w:t>分，得分</w:t>
      </w:r>
      <w:r>
        <w:rPr>
          <w:rFonts w:hint="eastAsia" w:ascii="仿宋_GB2312" w:hAnsi="仿宋" w:cs="宋体"/>
          <w:b/>
          <w:kern w:val="0"/>
          <w:szCs w:val="28"/>
          <w:lang w:val="en-US" w:eastAsia="zh-CN"/>
        </w:rPr>
        <w:t>4</w:t>
      </w:r>
      <w:r>
        <w:rPr>
          <w:rFonts w:hint="eastAsia" w:ascii="仿宋_GB2312" w:hAnsi="仿宋" w:cs="宋体"/>
          <w:b/>
          <w:kern w:val="0"/>
          <w:szCs w:val="28"/>
        </w:rPr>
        <w:t>分。</w:t>
      </w:r>
    </w:p>
    <w:p>
      <w:pPr>
        <w:pStyle w:val="3"/>
        <w:ind w:firstLine="643"/>
        <w:rPr>
          <w:rFonts w:ascii="仿宋" w:hAnsi="仿宋" w:eastAsia="仿宋"/>
          <w:lang w:bidi="en-US"/>
        </w:rPr>
      </w:pPr>
      <w:bookmarkStart w:id="40" w:name="_Toc67911613"/>
      <w:bookmarkStart w:id="41" w:name="_Toc165277245"/>
      <w:r>
        <w:rPr>
          <w:rFonts w:hint="eastAsia" w:ascii="仿宋" w:hAnsi="仿宋" w:eastAsia="仿宋"/>
          <w:lang w:bidi="en-US"/>
        </w:rPr>
        <w:t>（二）项目过程情况</w:t>
      </w:r>
      <w:bookmarkEnd w:id="40"/>
      <w:bookmarkEnd w:id="41"/>
    </w:p>
    <w:p>
      <w:pPr>
        <w:spacing w:line="360" w:lineRule="auto"/>
        <w:ind w:firstLine="560"/>
        <w:rPr>
          <w:rFonts w:ascii="仿宋_GB2312"/>
          <w:szCs w:val="28"/>
        </w:rPr>
      </w:pPr>
      <w:r>
        <w:rPr>
          <w:rFonts w:hint="eastAsia" w:ascii="仿宋_GB2312"/>
          <w:szCs w:val="28"/>
        </w:rPr>
        <w:t>项目过程指标由2个二级指标和</w:t>
      </w:r>
      <w:r>
        <w:rPr>
          <w:rFonts w:ascii="仿宋_GB2312"/>
          <w:szCs w:val="28"/>
        </w:rPr>
        <w:t>5</w:t>
      </w:r>
      <w:r>
        <w:rPr>
          <w:rFonts w:hint="eastAsia" w:ascii="仿宋_GB2312"/>
          <w:szCs w:val="28"/>
        </w:rPr>
        <w:t>个三级指标构成，权重为</w:t>
      </w:r>
      <w:r>
        <w:rPr>
          <w:rFonts w:ascii="仿宋_GB2312"/>
          <w:szCs w:val="28"/>
        </w:rPr>
        <w:t>20</w:t>
      </w:r>
      <w:r>
        <w:rPr>
          <w:rFonts w:hint="eastAsia" w:ascii="仿宋_GB2312"/>
          <w:szCs w:val="28"/>
        </w:rPr>
        <w:t>分，实际得分</w:t>
      </w:r>
      <w:r>
        <w:rPr>
          <w:rFonts w:hint="eastAsia" w:ascii="仿宋_GB2312"/>
          <w:szCs w:val="28"/>
          <w:lang w:val="en-US" w:eastAsia="zh-CN"/>
        </w:rPr>
        <w:t>20</w:t>
      </w:r>
      <w:r>
        <w:rPr>
          <w:rFonts w:hint="eastAsia" w:ascii="仿宋_GB2312"/>
          <w:szCs w:val="28"/>
        </w:rPr>
        <w:t>分。</w:t>
      </w:r>
    </w:p>
    <w:p>
      <w:pPr>
        <w:pStyle w:val="4"/>
        <w:ind w:firstLine="643"/>
      </w:pPr>
      <w:bookmarkStart w:id="42" w:name="_Toc165277246"/>
      <w:r>
        <w:t>1.</w:t>
      </w:r>
      <w:r>
        <w:rPr>
          <w:rFonts w:hint="eastAsia"/>
        </w:rPr>
        <w:t>资金管理</w:t>
      </w:r>
      <w:bookmarkEnd w:id="42"/>
    </w:p>
    <w:p>
      <w:pPr>
        <w:spacing w:line="360" w:lineRule="auto"/>
        <w:ind w:firstLine="562"/>
        <w:rPr>
          <w:rFonts w:ascii="仿宋_GB2312"/>
          <w:szCs w:val="28"/>
        </w:rPr>
      </w:pPr>
      <w:r>
        <w:rPr>
          <w:rFonts w:hint="eastAsia" w:ascii="仿宋_GB2312"/>
          <w:b/>
          <w:bCs/>
          <w:szCs w:val="28"/>
        </w:rPr>
        <w:t>资金到位率：</w:t>
      </w:r>
      <w:r>
        <w:t xml:space="preserve"> </w:t>
      </w:r>
      <w:r>
        <w:rPr>
          <w:rFonts w:hint="eastAsia" w:ascii="仿宋_GB2312" w:hAnsi="仿宋" w:cs="宋体"/>
          <w:kern w:val="0"/>
          <w:szCs w:val="28"/>
        </w:rPr>
        <w:t>本项目预算</w:t>
      </w:r>
      <w:r>
        <w:rPr>
          <w:rFonts w:hint="eastAsia" w:ascii="仿宋_GB2312" w:hAnsi="仿宋" w:cs="宋体"/>
          <w:kern w:val="0"/>
          <w:szCs w:val="28"/>
          <w:lang w:val="en-US" w:eastAsia="zh-CN"/>
        </w:rPr>
        <w:t>618.29</w:t>
      </w:r>
      <w:r>
        <w:rPr>
          <w:rFonts w:hint="eastAsia" w:ascii="仿宋_GB2312" w:hAnsi="仿宋" w:cs="宋体"/>
          <w:kern w:val="0"/>
          <w:szCs w:val="28"/>
        </w:rPr>
        <w:t>万元，资金于20</w:t>
      </w:r>
      <w:r>
        <w:rPr>
          <w:rFonts w:hint="eastAsia" w:ascii="仿宋_GB2312" w:hAnsi="仿宋" w:cs="宋体"/>
          <w:kern w:val="0"/>
          <w:szCs w:val="28"/>
          <w:lang w:val="en-US" w:eastAsia="zh-CN"/>
        </w:rPr>
        <w:t>23</w:t>
      </w:r>
      <w:r>
        <w:rPr>
          <w:rFonts w:hint="eastAsia" w:ascii="仿宋_GB2312" w:hAnsi="仿宋" w:cs="宋体"/>
          <w:kern w:val="0"/>
          <w:szCs w:val="28"/>
        </w:rPr>
        <w:t>年全部到位，</w:t>
      </w:r>
      <w:r>
        <w:rPr>
          <w:rFonts w:hint="eastAsia" w:ascii="仿宋_GB2312" w:hAnsi="仿宋" w:cs="宋体"/>
          <w:kern w:val="0"/>
          <w:szCs w:val="28"/>
          <w:lang w:val="en-US" w:eastAsia="zh-CN"/>
        </w:rPr>
        <w:t>资金</w:t>
      </w:r>
      <w:r>
        <w:rPr>
          <w:rFonts w:hint="eastAsia" w:ascii="仿宋_GB2312" w:hAnsi="仿宋" w:cs="宋体"/>
          <w:kern w:val="0"/>
          <w:szCs w:val="28"/>
        </w:rPr>
        <w:t>到位率100%，故资金到位率指标得分</w:t>
      </w:r>
      <w:r>
        <w:rPr>
          <w:rFonts w:hint="eastAsia" w:ascii="仿宋_GB2312" w:hAnsi="仿宋" w:cs="宋体"/>
          <w:kern w:val="0"/>
          <w:szCs w:val="28"/>
          <w:lang w:val="en-US" w:eastAsia="zh-CN"/>
        </w:rPr>
        <w:t>5</w:t>
      </w:r>
      <w:r>
        <w:rPr>
          <w:rFonts w:hint="eastAsia" w:ascii="仿宋_GB2312" w:hAnsi="仿宋" w:cs="宋体"/>
          <w:kern w:val="0"/>
          <w:szCs w:val="28"/>
        </w:rPr>
        <w:t>分。</w:t>
      </w:r>
    </w:p>
    <w:p>
      <w:pPr>
        <w:spacing w:line="360" w:lineRule="auto"/>
        <w:ind w:firstLine="560"/>
        <w:rPr>
          <w:rFonts w:ascii="仿宋_GB2312"/>
          <w:szCs w:val="28"/>
        </w:rPr>
      </w:pPr>
    </w:p>
    <w:p>
      <w:pPr>
        <w:spacing w:line="360" w:lineRule="auto"/>
        <w:ind w:firstLine="562"/>
        <w:rPr>
          <w:rFonts w:ascii="仿宋_GB2312"/>
          <w:szCs w:val="28"/>
        </w:rPr>
      </w:pPr>
      <w:r>
        <w:rPr>
          <w:rFonts w:hint="eastAsia" w:ascii="仿宋_GB2312"/>
          <w:b/>
          <w:bCs/>
          <w:szCs w:val="28"/>
        </w:rPr>
        <w:t>预算执行率：</w:t>
      </w:r>
      <w:r>
        <w:rPr>
          <w:rFonts w:hint="eastAsia" w:ascii="仿宋_GB2312" w:hAnsi="仿宋" w:cs="宋体"/>
          <w:kern w:val="0"/>
          <w:szCs w:val="28"/>
        </w:rPr>
        <w:t>本项目资金执行</w:t>
      </w:r>
      <w:r>
        <w:rPr>
          <w:rFonts w:hint="eastAsia" w:ascii="仿宋_GB2312" w:hAnsi="仿宋" w:cs="宋体"/>
          <w:kern w:val="0"/>
          <w:szCs w:val="28"/>
          <w:lang w:val="en-US" w:eastAsia="zh-CN"/>
        </w:rPr>
        <w:t>618.29</w:t>
      </w:r>
      <w:r>
        <w:rPr>
          <w:rFonts w:hint="eastAsia" w:ascii="仿宋_GB2312" w:hAnsi="仿宋" w:cs="宋体"/>
          <w:kern w:val="0"/>
          <w:szCs w:val="28"/>
        </w:rPr>
        <w:t>万元，预算执行率</w:t>
      </w:r>
      <w:r>
        <w:rPr>
          <w:rFonts w:hint="eastAsia" w:ascii="仿宋_GB2312" w:hAnsi="仿宋" w:cs="宋体"/>
          <w:kern w:val="0"/>
          <w:szCs w:val="28"/>
          <w:lang w:val="en-US" w:eastAsia="zh-CN"/>
        </w:rPr>
        <w:t>100</w:t>
      </w:r>
      <w:r>
        <w:rPr>
          <w:rFonts w:hint="eastAsia" w:ascii="仿宋_GB2312" w:hAnsi="仿宋" w:cs="宋体"/>
          <w:kern w:val="0"/>
          <w:szCs w:val="28"/>
        </w:rPr>
        <w:t>%。故预算执行率得分为</w:t>
      </w:r>
      <w:r>
        <w:rPr>
          <w:rFonts w:hint="eastAsia" w:ascii="仿宋_GB2312" w:hAnsi="仿宋" w:cs="宋体"/>
          <w:kern w:val="0"/>
          <w:szCs w:val="28"/>
          <w:lang w:val="en-US" w:eastAsia="zh-CN"/>
        </w:rPr>
        <w:t>5</w:t>
      </w:r>
      <w:r>
        <w:rPr>
          <w:rFonts w:hint="eastAsia" w:ascii="仿宋_GB2312" w:hAnsi="仿宋" w:cs="宋体"/>
          <w:kern w:val="0"/>
          <w:szCs w:val="28"/>
        </w:rPr>
        <w:t>分</w:t>
      </w:r>
      <w:r>
        <w:rPr>
          <w:rFonts w:hint="eastAsia" w:ascii="仿宋_GB2312"/>
          <w:szCs w:val="28"/>
        </w:rPr>
        <w:t>。</w:t>
      </w:r>
    </w:p>
    <w:p>
      <w:pPr>
        <w:spacing w:line="360" w:lineRule="auto"/>
        <w:ind w:firstLine="562"/>
        <w:rPr>
          <w:rFonts w:ascii="仿宋_GB2312"/>
          <w:b/>
          <w:bCs/>
          <w:szCs w:val="28"/>
        </w:rPr>
      </w:pPr>
    </w:p>
    <w:p>
      <w:pPr>
        <w:spacing w:line="360" w:lineRule="auto"/>
        <w:ind w:firstLine="562"/>
        <w:rPr>
          <w:rFonts w:ascii="仿宋_GB2312"/>
          <w:szCs w:val="28"/>
        </w:rPr>
      </w:pPr>
      <w:r>
        <w:rPr>
          <w:rFonts w:hint="eastAsia" w:ascii="仿宋_GB2312"/>
          <w:b/>
          <w:bCs/>
          <w:szCs w:val="28"/>
        </w:rPr>
        <w:t>资金使用合规性：</w:t>
      </w:r>
      <w:r>
        <w:rPr>
          <w:rFonts w:hint="eastAsia" w:ascii="仿宋_GB2312"/>
          <w:szCs w:val="28"/>
        </w:rPr>
        <w:t>本项目资金的使用符合《财务管理制度》和《专项资金使用管理制度》管理制度以及有关专项资金管理办法的规定。同时，资金的拨付有</w:t>
      </w:r>
      <w:r>
        <w:rPr>
          <w:rFonts w:hint="eastAsia" w:ascii="仿宋_GB2312"/>
          <w:szCs w:val="28"/>
          <w:lang w:eastAsia="zh-CN"/>
        </w:rPr>
        <w:t>主管单位</w:t>
      </w:r>
      <w:r>
        <w:rPr>
          <w:rFonts w:hint="eastAsia" w:ascii="仿宋_GB2312"/>
          <w:szCs w:val="28"/>
        </w:rPr>
        <w:t>审批程序，需要</w:t>
      </w:r>
      <w:r>
        <w:rPr>
          <w:rFonts w:hint="eastAsia" w:ascii="仿宋_GB2312"/>
          <w:szCs w:val="28"/>
          <w:lang w:eastAsia="zh-CN"/>
        </w:rPr>
        <w:t>三重一大会议、幼儿园园委会及上级党组织党委会会议研究</w:t>
      </w:r>
      <w:r>
        <w:rPr>
          <w:rFonts w:hint="eastAsia" w:ascii="仿宋_GB2312"/>
          <w:szCs w:val="28"/>
        </w:rPr>
        <w:t>手续，符合项目预算批复或合同规定的用途，不存在截留、挤占、挪用、虚列支出等情况。故资金使用合规性得分为3分。</w:t>
      </w:r>
    </w:p>
    <w:p>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13</w:t>
      </w:r>
      <w:r>
        <w:rPr>
          <w:rFonts w:hint="eastAsia" w:ascii="仿宋_GB2312" w:hAnsi="仿宋" w:cs="宋体"/>
          <w:b/>
          <w:kern w:val="0"/>
          <w:szCs w:val="28"/>
        </w:rPr>
        <w:t>分，得分</w:t>
      </w:r>
      <w:r>
        <w:rPr>
          <w:rFonts w:hint="eastAsia" w:ascii="仿宋_GB2312" w:hAnsi="仿宋" w:cs="宋体"/>
          <w:b/>
          <w:kern w:val="0"/>
          <w:szCs w:val="28"/>
          <w:lang w:val="en-US" w:eastAsia="zh-CN"/>
        </w:rPr>
        <w:t>13</w:t>
      </w:r>
      <w:r>
        <w:rPr>
          <w:rFonts w:hint="eastAsia" w:ascii="仿宋_GB2312" w:hAnsi="仿宋" w:cs="宋体"/>
          <w:b/>
          <w:kern w:val="0"/>
          <w:szCs w:val="28"/>
        </w:rPr>
        <w:t>分。</w:t>
      </w:r>
    </w:p>
    <w:p>
      <w:pPr>
        <w:pStyle w:val="4"/>
        <w:ind w:firstLine="643"/>
      </w:pPr>
      <w:bookmarkStart w:id="43" w:name="_Toc165277247"/>
      <w:r>
        <w:t>2.</w:t>
      </w:r>
      <w:r>
        <w:rPr>
          <w:rFonts w:hint="eastAsia"/>
        </w:rPr>
        <w:t>组织实施</w:t>
      </w:r>
      <w:bookmarkEnd w:id="43"/>
    </w:p>
    <w:p>
      <w:pPr>
        <w:spacing w:line="360" w:lineRule="auto"/>
        <w:ind w:firstLine="562"/>
        <w:rPr>
          <w:rFonts w:ascii="仿宋_GB2312"/>
          <w:szCs w:val="28"/>
        </w:rPr>
      </w:pPr>
      <w:r>
        <w:rPr>
          <w:rFonts w:hint="eastAsia" w:ascii="仿宋_GB2312"/>
          <w:b/>
          <w:bCs/>
          <w:szCs w:val="28"/>
        </w:rPr>
        <w:t>管理制度健全性</w:t>
      </w:r>
      <w:r>
        <w:rPr>
          <w:rFonts w:hint="eastAsia" w:ascii="仿宋_GB2312"/>
          <w:szCs w:val="28"/>
        </w:rPr>
        <w:t>：</w:t>
      </w:r>
      <w:r>
        <w:rPr>
          <w:rFonts w:hint="eastAsia" w:ascii="仿宋_GB2312"/>
          <w:szCs w:val="28"/>
          <w:lang w:eastAsia="zh-CN"/>
        </w:rPr>
        <w:t>乌鲁木齐市三八幼儿园</w:t>
      </w:r>
      <w:r>
        <w:rPr>
          <w:rFonts w:hint="eastAsia" w:ascii="仿宋_GB2312"/>
          <w:szCs w:val="28"/>
        </w:rPr>
        <w:t>已制定相应的《财务管理制度》和《专项资金使用管理制度》管理制度，且制度合法、合规、完整，为项目顺利实施提供重要保障。故管理制度健全性得分为3分。</w:t>
      </w:r>
    </w:p>
    <w:p>
      <w:pPr>
        <w:spacing w:line="360" w:lineRule="auto"/>
        <w:ind w:firstLine="562"/>
        <w:rPr>
          <w:rFonts w:ascii="仿宋_GB2312"/>
          <w:szCs w:val="28"/>
        </w:rPr>
      </w:pPr>
      <w:r>
        <w:rPr>
          <w:rFonts w:hint="eastAsia" w:ascii="仿宋_GB2312"/>
          <w:b/>
          <w:bCs/>
          <w:szCs w:val="28"/>
        </w:rPr>
        <w:t>制度执行有效性：</w:t>
      </w:r>
      <w:r>
        <w:rPr>
          <w:rFonts w:hint="eastAsia" w:ascii="仿宋_GB2312"/>
          <w:szCs w:val="28"/>
        </w:rPr>
        <w:t>根据评价小组核查情况，</w:t>
      </w:r>
      <w:r>
        <w:rPr>
          <w:rFonts w:hint="eastAsia" w:ascii="仿宋_GB2312"/>
          <w:szCs w:val="28"/>
          <w:lang w:eastAsia="zh-CN"/>
        </w:rPr>
        <w:t>乌鲁木齐市三八幼儿园</w:t>
      </w:r>
      <w:r>
        <w:rPr>
          <w:rFonts w:hint="eastAsia" w:ascii="仿宋_GB2312"/>
          <w:szCs w:val="28"/>
        </w:rPr>
        <w:t>严格遵守相关法律法规和相关管理规定，项目调整及支出调整手续完备，整体管理合理有序，项目完成后，及时项目财务核算资料齐全并及时归档，制度执行有效</w:t>
      </w:r>
      <w:r>
        <w:rPr>
          <w:rFonts w:hint="eastAsia" w:ascii="仿宋_GB2312"/>
          <w:szCs w:val="28"/>
          <w:lang w:eastAsia="zh-CN"/>
        </w:rPr>
        <w:t>，</w:t>
      </w:r>
      <w:r>
        <w:rPr>
          <w:rFonts w:hint="eastAsia" w:ascii="仿宋_GB2312"/>
          <w:szCs w:val="28"/>
        </w:rPr>
        <w:t>项目实施的人员条件、信息支撑等均落实到位。故制度执行有效性指标得分</w:t>
      </w:r>
      <w:r>
        <w:rPr>
          <w:rFonts w:ascii="仿宋_GB2312"/>
          <w:szCs w:val="28"/>
        </w:rPr>
        <w:t>4</w:t>
      </w:r>
      <w:r>
        <w:rPr>
          <w:rFonts w:hint="eastAsia" w:ascii="仿宋_GB2312"/>
          <w:szCs w:val="28"/>
        </w:rPr>
        <w:t>分。</w:t>
      </w:r>
    </w:p>
    <w:p>
      <w:pPr>
        <w:autoSpaceDE w:val="0"/>
        <w:spacing w:line="600" w:lineRule="exact"/>
        <w:ind w:firstLine="562"/>
        <w:rPr>
          <w:rFonts w:ascii="仿宋_GB2312" w:hAnsi="仿宋" w:cs="宋体"/>
          <w:b/>
          <w:kern w:val="0"/>
          <w:szCs w:val="28"/>
        </w:rPr>
      </w:pPr>
      <w:bookmarkStart w:id="44" w:name="_Hlk67670213"/>
      <w:r>
        <w:rPr>
          <w:rFonts w:hint="eastAsia" w:ascii="仿宋_GB2312" w:hAnsi="仿宋" w:cs="宋体"/>
          <w:b/>
          <w:kern w:val="0"/>
          <w:szCs w:val="28"/>
        </w:rPr>
        <w:t>综上，该指标满分</w:t>
      </w:r>
      <w:r>
        <w:rPr>
          <w:rFonts w:ascii="仿宋_GB2312" w:hAnsi="仿宋" w:cs="宋体"/>
          <w:b/>
          <w:kern w:val="0"/>
          <w:szCs w:val="28"/>
        </w:rPr>
        <w:t>7</w:t>
      </w:r>
      <w:r>
        <w:rPr>
          <w:rFonts w:hint="eastAsia" w:ascii="仿宋_GB2312" w:hAnsi="仿宋" w:cs="宋体"/>
          <w:b/>
          <w:kern w:val="0"/>
          <w:szCs w:val="28"/>
        </w:rPr>
        <w:t>分，得分</w:t>
      </w:r>
      <w:r>
        <w:rPr>
          <w:rFonts w:ascii="仿宋_GB2312" w:hAnsi="仿宋" w:cs="宋体"/>
          <w:b/>
          <w:kern w:val="0"/>
          <w:szCs w:val="28"/>
        </w:rPr>
        <w:t>7</w:t>
      </w:r>
      <w:r>
        <w:rPr>
          <w:rFonts w:hint="eastAsia" w:ascii="仿宋_GB2312" w:hAnsi="仿宋" w:cs="宋体"/>
          <w:b/>
          <w:kern w:val="0"/>
          <w:szCs w:val="28"/>
        </w:rPr>
        <w:t>分。</w:t>
      </w:r>
    </w:p>
    <w:bookmarkEnd w:id="44"/>
    <w:p>
      <w:pPr>
        <w:pStyle w:val="3"/>
        <w:ind w:firstLine="643"/>
        <w:rPr>
          <w:rFonts w:ascii="仿宋" w:hAnsi="仿宋" w:eastAsia="仿宋"/>
          <w:lang w:bidi="en-US"/>
        </w:rPr>
      </w:pPr>
      <w:bookmarkStart w:id="45" w:name="_Toc67911614"/>
      <w:bookmarkStart w:id="46" w:name="_Toc165277248"/>
      <w:r>
        <w:rPr>
          <w:rFonts w:hint="eastAsia" w:ascii="仿宋" w:hAnsi="仿宋" w:eastAsia="仿宋"/>
          <w:lang w:bidi="en-US"/>
        </w:rPr>
        <w:t>（三）项目产出情况</w:t>
      </w:r>
      <w:bookmarkEnd w:id="45"/>
      <w:bookmarkEnd w:id="46"/>
    </w:p>
    <w:p>
      <w:pPr>
        <w:spacing w:line="360" w:lineRule="auto"/>
        <w:ind w:firstLine="560"/>
        <w:rPr>
          <w:rFonts w:ascii="仿宋_GB2312"/>
          <w:szCs w:val="28"/>
        </w:rPr>
      </w:pPr>
      <w:r>
        <w:rPr>
          <w:rFonts w:hint="eastAsia" w:ascii="仿宋_GB2312"/>
          <w:szCs w:val="28"/>
        </w:rPr>
        <w:t>项目产出指标由</w:t>
      </w:r>
      <w:r>
        <w:rPr>
          <w:rFonts w:ascii="仿宋_GB2312"/>
          <w:szCs w:val="28"/>
        </w:rPr>
        <w:t>4</w:t>
      </w:r>
      <w:r>
        <w:rPr>
          <w:rFonts w:hint="eastAsia" w:ascii="仿宋_GB2312"/>
          <w:szCs w:val="28"/>
        </w:rPr>
        <w:t>个二级指标和</w:t>
      </w:r>
      <w:r>
        <w:rPr>
          <w:rFonts w:ascii="仿宋_GB2312"/>
          <w:szCs w:val="28"/>
        </w:rPr>
        <w:t>4</w:t>
      </w:r>
      <w:r>
        <w:rPr>
          <w:rFonts w:hint="eastAsia" w:ascii="仿宋_GB2312"/>
          <w:szCs w:val="28"/>
        </w:rPr>
        <w:t>个三级指标构成，权重为</w:t>
      </w:r>
      <w:r>
        <w:rPr>
          <w:rFonts w:ascii="仿宋_GB2312"/>
          <w:szCs w:val="28"/>
        </w:rPr>
        <w:t>40</w:t>
      </w:r>
      <w:r>
        <w:rPr>
          <w:rFonts w:hint="eastAsia" w:ascii="仿宋_GB2312"/>
          <w:szCs w:val="28"/>
        </w:rPr>
        <w:t>分，实际得分</w:t>
      </w:r>
      <w:r>
        <w:rPr>
          <w:rFonts w:hint="eastAsia" w:ascii="仿宋_GB2312"/>
          <w:szCs w:val="28"/>
          <w:lang w:val="en-US" w:eastAsia="zh-CN"/>
        </w:rPr>
        <w:t>38</w:t>
      </w:r>
      <w:r>
        <w:rPr>
          <w:rFonts w:hint="eastAsia" w:ascii="仿宋_GB2312"/>
          <w:szCs w:val="28"/>
        </w:rPr>
        <w:t>分。</w:t>
      </w:r>
    </w:p>
    <w:p>
      <w:pPr>
        <w:pStyle w:val="4"/>
        <w:ind w:firstLine="643"/>
      </w:pPr>
      <w:bookmarkStart w:id="47" w:name="_Toc165277249"/>
      <w:r>
        <w:rPr>
          <w:rFonts w:hint="eastAsia"/>
        </w:rPr>
        <w:t>1</w:t>
      </w:r>
      <w:r>
        <w:t>.</w:t>
      </w:r>
      <w:r>
        <w:rPr>
          <w:rFonts w:hint="eastAsia"/>
        </w:rPr>
        <w:t>产出数量</w:t>
      </w:r>
      <w:bookmarkEnd w:id="47"/>
    </w:p>
    <w:p>
      <w:pPr>
        <w:spacing w:line="360" w:lineRule="auto"/>
        <w:ind w:firstLine="560"/>
        <w:rPr>
          <w:rFonts w:ascii="仿宋_GB2312"/>
          <w:bCs/>
          <w:szCs w:val="28"/>
        </w:rPr>
      </w:pPr>
      <w:r>
        <w:rPr>
          <w:rFonts w:hint="eastAsia" w:ascii="仿宋_GB2312"/>
          <w:bCs/>
          <w:szCs w:val="28"/>
        </w:rPr>
        <w:t>数量指标“</w:t>
      </w:r>
      <w:r>
        <w:rPr>
          <w:rFonts w:hint="eastAsia" w:ascii="仿宋_GB2312"/>
          <w:bCs/>
          <w:szCs w:val="28"/>
          <w:lang w:eastAsia="zh-CN"/>
        </w:rPr>
        <w:t>服务幼儿人数</w:t>
      </w:r>
      <w:r>
        <w:rPr>
          <w:rFonts w:hint="eastAsia" w:ascii="仿宋_GB2312"/>
          <w:bCs/>
          <w:szCs w:val="28"/>
        </w:rPr>
        <w:t>”的目标值是</w:t>
      </w:r>
      <w:r>
        <w:rPr>
          <w:rFonts w:hint="eastAsia" w:ascii="仿宋_GB2312"/>
          <w:bCs/>
          <w:szCs w:val="28"/>
          <w:lang w:eastAsia="zh-CN"/>
        </w:rPr>
        <w:t>小于等于</w:t>
      </w:r>
      <w:r>
        <w:rPr>
          <w:rFonts w:hint="eastAsia" w:ascii="仿宋_GB2312"/>
          <w:bCs/>
          <w:szCs w:val="28"/>
          <w:lang w:val="en-US" w:eastAsia="zh-CN"/>
        </w:rPr>
        <w:t>440人</w:t>
      </w:r>
      <w:r>
        <w:rPr>
          <w:rFonts w:hint="eastAsia" w:ascii="仿宋_GB2312"/>
          <w:bCs/>
          <w:szCs w:val="28"/>
        </w:rPr>
        <w:t>，2023</w:t>
      </w:r>
      <w:r>
        <w:rPr>
          <w:rFonts w:ascii="仿宋_GB2312"/>
          <w:bCs/>
          <w:szCs w:val="28"/>
        </w:rPr>
        <w:t>年度我单位实际完成</w:t>
      </w:r>
      <w:r>
        <w:rPr>
          <w:rFonts w:hint="eastAsia" w:ascii="仿宋_GB2312"/>
          <w:bCs/>
          <w:szCs w:val="28"/>
          <w:lang w:eastAsia="zh-CN"/>
        </w:rPr>
        <w:t>服务幼儿人数</w:t>
      </w:r>
      <w:r>
        <w:rPr>
          <w:rFonts w:hint="eastAsia" w:ascii="仿宋_GB2312"/>
          <w:bCs/>
          <w:szCs w:val="28"/>
          <w:lang w:val="en-US" w:eastAsia="zh-CN"/>
        </w:rPr>
        <w:t>413人。</w:t>
      </w:r>
    </w:p>
    <w:p>
      <w:pPr>
        <w:spacing w:line="360" w:lineRule="auto"/>
        <w:ind w:firstLine="560"/>
        <w:rPr>
          <w:rFonts w:hint="eastAsia" w:ascii="仿宋_GB2312" w:eastAsia="仿宋_GB2312"/>
          <w:bCs/>
          <w:szCs w:val="28"/>
          <w:lang w:val="en-US" w:eastAsia="zh-CN"/>
        </w:rPr>
      </w:pPr>
      <w:r>
        <w:rPr>
          <w:rFonts w:hint="eastAsia" w:ascii="仿宋_GB2312"/>
          <w:bCs/>
          <w:szCs w:val="28"/>
        </w:rPr>
        <w:t>数量指标“</w:t>
      </w:r>
      <w:r>
        <w:rPr>
          <w:rFonts w:hint="eastAsia" w:ascii="仿宋_GB2312"/>
          <w:bCs/>
          <w:szCs w:val="28"/>
          <w:lang w:eastAsia="zh-CN"/>
        </w:rPr>
        <w:t>教师培训次数</w:t>
      </w:r>
      <w:r>
        <w:rPr>
          <w:rFonts w:hint="eastAsia" w:ascii="仿宋_GB2312"/>
          <w:bCs/>
          <w:szCs w:val="28"/>
        </w:rPr>
        <w:t>”的目标值是</w:t>
      </w:r>
      <w:r>
        <w:rPr>
          <w:rFonts w:hint="eastAsia" w:ascii="仿宋_GB2312"/>
          <w:bCs/>
          <w:szCs w:val="28"/>
          <w:lang w:eastAsia="zh-CN"/>
        </w:rPr>
        <w:t>大于等于</w:t>
      </w:r>
      <w:r>
        <w:rPr>
          <w:rFonts w:hint="eastAsia" w:ascii="仿宋_GB2312"/>
          <w:bCs/>
          <w:szCs w:val="28"/>
          <w:lang w:val="en-US" w:eastAsia="zh-CN"/>
        </w:rPr>
        <w:t>12次</w:t>
      </w:r>
      <w:r>
        <w:rPr>
          <w:rFonts w:hint="eastAsia" w:ascii="仿宋_GB2312"/>
          <w:bCs/>
          <w:szCs w:val="28"/>
        </w:rPr>
        <w:t>，</w:t>
      </w:r>
      <w:r>
        <w:rPr>
          <w:rFonts w:ascii="仿宋_GB2312"/>
          <w:bCs/>
          <w:szCs w:val="28"/>
        </w:rPr>
        <w:t>2023年度我单位</w:t>
      </w:r>
      <w:r>
        <w:rPr>
          <w:rFonts w:hint="eastAsia" w:ascii="仿宋_GB2312"/>
          <w:bCs/>
          <w:szCs w:val="28"/>
          <w:lang w:eastAsia="zh-CN"/>
        </w:rPr>
        <w:t>教师培训次数</w:t>
      </w:r>
      <w:r>
        <w:rPr>
          <w:rFonts w:hint="eastAsia" w:ascii="仿宋_GB2312"/>
          <w:bCs/>
          <w:szCs w:val="28"/>
          <w:lang w:val="en-US" w:eastAsia="zh-CN"/>
        </w:rPr>
        <w:t>12次。</w:t>
      </w:r>
    </w:p>
    <w:p>
      <w:pPr>
        <w:spacing w:line="360" w:lineRule="auto"/>
        <w:ind w:firstLine="562"/>
        <w:rPr>
          <w:rFonts w:ascii="仿宋_GB2312"/>
          <w:szCs w:val="28"/>
        </w:rPr>
      </w:pPr>
      <w:r>
        <w:rPr>
          <w:rFonts w:hint="eastAsia" w:ascii="仿宋_GB2312"/>
          <w:b/>
          <w:bCs/>
          <w:szCs w:val="28"/>
        </w:rPr>
        <w:t>实际完成率：</w:t>
      </w:r>
      <w:r>
        <w:rPr>
          <w:rFonts w:hint="eastAsia" w:ascii="仿宋_GB2312"/>
          <w:b/>
          <w:bCs/>
          <w:szCs w:val="28"/>
          <w:lang w:val="en-US" w:eastAsia="zh-CN"/>
        </w:rPr>
        <w:t>97%</w:t>
      </w:r>
      <w:r>
        <w:rPr>
          <w:rFonts w:hint="eastAsia" w:ascii="仿宋_GB2312"/>
          <w:szCs w:val="28"/>
        </w:rPr>
        <w:t>，故实际完成率得分为</w:t>
      </w:r>
      <w:r>
        <w:rPr>
          <w:rFonts w:hint="eastAsia" w:ascii="仿宋_GB2312"/>
          <w:szCs w:val="28"/>
          <w:lang w:val="en-US" w:eastAsia="zh-CN"/>
        </w:rPr>
        <w:t>8</w:t>
      </w:r>
      <w:r>
        <w:rPr>
          <w:rFonts w:hint="eastAsia" w:ascii="仿宋_GB2312"/>
          <w:szCs w:val="28"/>
        </w:rPr>
        <w:t>分。</w:t>
      </w:r>
    </w:p>
    <w:p>
      <w:pPr>
        <w:pStyle w:val="4"/>
        <w:ind w:firstLine="643"/>
      </w:pPr>
      <w:bookmarkStart w:id="48" w:name="_Toc165277250"/>
      <w:r>
        <w:rPr>
          <w:rFonts w:hint="eastAsia"/>
        </w:rPr>
        <w:t>2</w:t>
      </w:r>
      <w:r>
        <w:t>.</w:t>
      </w:r>
      <w:r>
        <w:rPr>
          <w:rFonts w:hint="eastAsia"/>
        </w:rPr>
        <w:t>产出质量</w:t>
      </w:r>
      <w:bookmarkEnd w:id="48"/>
    </w:p>
    <w:p>
      <w:pPr>
        <w:spacing w:line="360" w:lineRule="auto"/>
        <w:ind w:firstLine="562"/>
        <w:rPr>
          <w:rFonts w:hint="eastAsia" w:ascii="仿宋_GB2312"/>
          <w:b/>
          <w:bCs/>
          <w:szCs w:val="28"/>
          <w:lang w:val="en-US" w:eastAsia="zh-CN"/>
        </w:rPr>
      </w:pPr>
      <w:r>
        <w:rPr>
          <w:rFonts w:hint="eastAsia" w:ascii="仿宋_GB2312"/>
          <w:b/>
          <w:bCs/>
          <w:szCs w:val="28"/>
          <w:lang w:eastAsia="zh-CN"/>
        </w:rPr>
        <w:t>幼儿出勤</w:t>
      </w:r>
      <w:r>
        <w:rPr>
          <w:rFonts w:hint="eastAsia" w:ascii="仿宋_GB2312"/>
          <w:b/>
          <w:bCs/>
          <w:szCs w:val="28"/>
        </w:rPr>
        <w:t>率</w:t>
      </w:r>
      <w:r>
        <w:rPr>
          <w:rFonts w:hint="eastAsia" w:ascii="仿宋_GB2312"/>
          <w:b/>
          <w:bCs/>
          <w:szCs w:val="28"/>
          <w:lang w:eastAsia="zh-CN"/>
        </w:rPr>
        <w:t>的目标值为大于等于</w:t>
      </w:r>
      <w:r>
        <w:rPr>
          <w:rFonts w:hint="eastAsia" w:ascii="仿宋_GB2312"/>
          <w:b/>
          <w:bCs/>
          <w:szCs w:val="28"/>
          <w:lang w:val="en-US" w:eastAsia="zh-CN"/>
        </w:rPr>
        <w:t>60%，2023年度我单位实际完成率为72%。</w:t>
      </w:r>
    </w:p>
    <w:p>
      <w:pPr>
        <w:spacing w:line="360" w:lineRule="auto"/>
        <w:ind w:firstLine="562"/>
        <w:rPr>
          <w:rFonts w:hint="eastAsia" w:ascii="仿宋_GB2312"/>
          <w:b/>
          <w:bCs/>
          <w:szCs w:val="28"/>
          <w:lang w:val="en-US" w:eastAsia="zh-CN"/>
        </w:rPr>
      </w:pPr>
      <w:r>
        <w:rPr>
          <w:rFonts w:hint="eastAsia" w:ascii="仿宋_GB2312"/>
          <w:b/>
          <w:bCs/>
          <w:szCs w:val="28"/>
          <w:lang w:val="en-US" w:eastAsia="zh-CN"/>
        </w:rPr>
        <w:t>教师培训合格率的目标值为大于等于90%，2023年度我单位实际完场率为90%。</w:t>
      </w:r>
    </w:p>
    <w:p>
      <w:pPr>
        <w:spacing w:line="360" w:lineRule="auto"/>
        <w:ind w:firstLine="562"/>
        <w:rPr>
          <w:rFonts w:ascii="仿宋_GB2312"/>
          <w:szCs w:val="28"/>
        </w:rPr>
      </w:pPr>
      <w:r>
        <w:rPr>
          <w:rFonts w:hint="eastAsia" w:ascii="仿宋_GB2312"/>
          <w:szCs w:val="28"/>
        </w:rPr>
        <w:t>质量达标率得分为</w:t>
      </w:r>
      <w:r>
        <w:rPr>
          <w:rFonts w:hint="eastAsia" w:ascii="仿宋_GB2312"/>
          <w:szCs w:val="28"/>
          <w:lang w:val="en-US" w:eastAsia="zh-CN"/>
        </w:rPr>
        <w:t>10</w:t>
      </w:r>
      <w:r>
        <w:rPr>
          <w:rFonts w:hint="eastAsia" w:ascii="仿宋_GB2312"/>
          <w:szCs w:val="28"/>
        </w:rPr>
        <w:t>分。</w:t>
      </w:r>
    </w:p>
    <w:p>
      <w:pPr>
        <w:pStyle w:val="4"/>
        <w:ind w:firstLine="643"/>
      </w:pPr>
      <w:bookmarkStart w:id="49" w:name="_Toc165277251"/>
      <w:r>
        <w:rPr>
          <w:rFonts w:hint="eastAsia"/>
        </w:rPr>
        <w:t>3</w:t>
      </w:r>
      <w:r>
        <w:t>.</w:t>
      </w:r>
      <w:r>
        <w:rPr>
          <w:rFonts w:hint="eastAsia"/>
        </w:rPr>
        <w:t>产出时效</w:t>
      </w:r>
      <w:bookmarkEnd w:id="49"/>
    </w:p>
    <w:p>
      <w:pPr>
        <w:spacing w:line="360" w:lineRule="auto"/>
        <w:ind w:firstLine="562"/>
        <w:rPr>
          <w:rFonts w:ascii="仿宋_GB2312"/>
          <w:b/>
          <w:bCs/>
          <w:szCs w:val="28"/>
        </w:rPr>
      </w:pPr>
      <w:r>
        <w:rPr>
          <w:rFonts w:hint="eastAsia" w:ascii="仿宋_GB2312"/>
          <w:b/>
          <w:bCs/>
          <w:szCs w:val="28"/>
        </w:rPr>
        <w:t>完成及时性：</w:t>
      </w:r>
    </w:p>
    <w:p>
      <w:pPr>
        <w:spacing w:line="360" w:lineRule="auto"/>
        <w:ind w:firstLine="562"/>
        <w:rPr>
          <w:rFonts w:hint="eastAsia" w:ascii="仿宋_GB2312" w:eastAsia="仿宋_GB2312"/>
          <w:b/>
          <w:bCs/>
          <w:szCs w:val="28"/>
          <w:lang w:val="en-US" w:eastAsia="zh-CN"/>
        </w:rPr>
      </w:pPr>
      <w:r>
        <w:rPr>
          <w:rFonts w:hint="eastAsia" w:ascii="仿宋_GB2312"/>
          <w:b/>
          <w:bCs/>
          <w:szCs w:val="28"/>
        </w:rPr>
        <w:t>其中，</w:t>
      </w:r>
      <w:r>
        <w:rPr>
          <w:rFonts w:hint="eastAsia" w:ascii="仿宋_GB2312"/>
          <w:b/>
          <w:bCs/>
          <w:szCs w:val="28"/>
          <w:lang w:eastAsia="zh-CN"/>
        </w:rPr>
        <w:t>项目完成时间为小于等于</w:t>
      </w:r>
      <w:r>
        <w:rPr>
          <w:rFonts w:hint="eastAsia" w:ascii="仿宋_GB2312"/>
          <w:b/>
          <w:bCs/>
          <w:szCs w:val="28"/>
          <w:lang w:val="en-US" w:eastAsia="zh-CN"/>
        </w:rPr>
        <w:t>12个月，2023年实际完成时间为12个月。</w:t>
      </w:r>
    </w:p>
    <w:p>
      <w:pPr>
        <w:spacing w:line="360" w:lineRule="auto"/>
        <w:ind w:firstLine="560"/>
        <w:rPr>
          <w:rFonts w:ascii="仿宋_GB2312"/>
          <w:szCs w:val="28"/>
        </w:rPr>
      </w:pPr>
      <w:r>
        <w:rPr>
          <w:rFonts w:hint="eastAsia" w:ascii="仿宋_GB2312"/>
          <w:szCs w:val="28"/>
        </w:rPr>
        <w:t>故完成及时性得分为</w:t>
      </w:r>
      <w:r>
        <w:rPr>
          <w:rFonts w:hint="eastAsia" w:ascii="仿宋_GB2312"/>
          <w:szCs w:val="28"/>
          <w:lang w:val="en-US" w:eastAsia="zh-CN"/>
        </w:rPr>
        <w:t>10</w:t>
      </w:r>
      <w:r>
        <w:rPr>
          <w:rFonts w:hint="eastAsia" w:ascii="仿宋_GB2312"/>
          <w:szCs w:val="28"/>
        </w:rPr>
        <w:t>分。</w:t>
      </w:r>
    </w:p>
    <w:p>
      <w:pPr>
        <w:pStyle w:val="4"/>
        <w:ind w:firstLine="643"/>
      </w:pPr>
      <w:bookmarkStart w:id="50" w:name="_Toc165277252"/>
      <w:r>
        <w:rPr>
          <w:rFonts w:hint="eastAsia"/>
        </w:rPr>
        <w:t>4</w:t>
      </w:r>
      <w:r>
        <w:t>.</w:t>
      </w:r>
      <w:r>
        <w:rPr>
          <w:rFonts w:hint="eastAsia"/>
        </w:rPr>
        <w:t>产出成本</w:t>
      </w:r>
      <w:bookmarkEnd w:id="50"/>
    </w:p>
    <w:p>
      <w:pPr>
        <w:spacing w:line="360" w:lineRule="auto"/>
        <w:ind w:firstLine="562"/>
        <w:rPr>
          <w:rFonts w:ascii="仿宋_GB2312"/>
          <w:b/>
          <w:bCs/>
          <w:szCs w:val="28"/>
        </w:rPr>
      </w:pPr>
      <w:r>
        <w:rPr>
          <w:rFonts w:hint="eastAsia" w:ascii="仿宋_GB2312"/>
          <w:b/>
          <w:bCs/>
          <w:szCs w:val="28"/>
        </w:rPr>
        <w:t>项目预算控制率：</w:t>
      </w:r>
      <w:r>
        <w:rPr>
          <w:rFonts w:hint="eastAsia" w:ascii="仿宋_GB2312"/>
          <w:bCs/>
          <w:szCs w:val="28"/>
        </w:rPr>
        <w:t>本项目实际支出</w:t>
      </w:r>
      <w:r>
        <w:rPr>
          <w:rFonts w:hint="eastAsia" w:ascii="仿宋_GB2312"/>
          <w:bCs/>
          <w:szCs w:val="28"/>
          <w:lang w:val="en-US" w:eastAsia="zh-CN"/>
        </w:rPr>
        <w:t>618.29</w:t>
      </w:r>
      <w:r>
        <w:rPr>
          <w:rFonts w:hint="eastAsia" w:ascii="仿宋_GB2312"/>
          <w:bCs/>
          <w:szCs w:val="28"/>
        </w:rPr>
        <w:t>万元，无超支情况，项目资金全部完成，得分为</w:t>
      </w:r>
      <w:r>
        <w:rPr>
          <w:rFonts w:hint="eastAsia" w:ascii="仿宋_GB2312"/>
          <w:bCs/>
          <w:szCs w:val="28"/>
          <w:lang w:val="en-US" w:eastAsia="zh-CN"/>
        </w:rPr>
        <w:t>10</w:t>
      </w:r>
      <w:r>
        <w:rPr>
          <w:rFonts w:ascii="仿宋_GB2312"/>
          <w:bCs/>
          <w:szCs w:val="28"/>
        </w:rPr>
        <w:t>。</w:t>
      </w:r>
    </w:p>
    <w:p>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综上，该部分指标满分</w:t>
      </w:r>
      <w:r>
        <w:rPr>
          <w:rFonts w:ascii="仿宋_GB2312" w:hAnsi="仿宋" w:cs="宋体"/>
          <w:b/>
          <w:kern w:val="0"/>
          <w:szCs w:val="28"/>
        </w:rPr>
        <w:t>40</w:t>
      </w:r>
      <w:r>
        <w:rPr>
          <w:rFonts w:hint="eastAsia" w:ascii="仿宋_GB2312" w:hAnsi="仿宋" w:cs="宋体"/>
          <w:b/>
          <w:kern w:val="0"/>
          <w:szCs w:val="28"/>
        </w:rPr>
        <w:t>分，得分</w:t>
      </w:r>
      <w:r>
        <w:rPr>
          <w:rFonts w:hint="eastAsia" w:ascii="仿宋_GB2312" w:hAnsi="仿宋" w:cs="宋体"/>
          <w:b/>
          <w:kern w:val="0"/>
          <w:szCs w:val="28"/>
          <w:lang w:val="en-US" w:eastAsia="zh-CN"/>
        </w:rPr>
        <w:t>38</w:t>
      </w:r>
      <w:r>
        <w:rPr>
          <w:rFonts w:hint="eastAsia" w:ascii="仿宋_GB2312" w:hAnsi="仿宋" w:cs="宋体"/>
          <w:b/>
          <w:kern w:val="0"/>
          <w:szCs w:val="28"/>
        </w:rPr>
        <w:t>分。</w:t>
      </w:r>
    </w:p>
    <w:p>
      <w:pPr>
        <w:pStyle w:val="3"/>
        <w:ind w:firstLine="643"/>
        <w:rPr>
          <w:rFonts w:ascii="仿宋" w:hAnsi="仿宋" w:eastAsia="仿宋"/>
          <w:lang w:bidi="en-US"/>
        </w:rPr>
      </w:pPr>
      <w:bookmarkStart w:id="51" w:name="_Toc165277253"/>
      <w:bookmarkStart w:id="52" w:name="_Toc67911615"/>
      <w:r>
        <w:rPr>
          <w:rFonts w:hint="eastAsia" w:ascii="仿宋" w:hAnsi="仿宋" w:eastAsia="仿宋"/>
          <w:lang w:bidi="en-US"/>
        </w:rPr>
        <w:t>（四）项目效益情况</w:t>
      </w:r>
      <w:bookmarkEnd w:id="51"/>
      <w:bookmarkEnd w:id="52"/>
    </w:p>
    <w:p>
      <w:pPr>
        <w:spacing w:line="360" w:lineRule="auto"/>
        <w:ind w:firstLine="560"/>
        <w:rPr>
          <w:rFonts w:ascii="仿宋_GB2312"/>
          <w:szCs w:val="28"/>
        </w:rPr>
      </w:pPr>
      <w:r>
        <w:rPr>
          <w:rFonts w:hint="eastAsia" w:ascii="仿宋_GB2312"/>
          <w:szCs w:val="28"/>
        </w:rPr>
        <w:t>项目效益指标由</w:t>
      </w:r>
      <w:r>
        <w:rPr>
          <w:rFonts w:ascii="仿宋_GB2312"/>
          <w:szCs w:val="28"/>
        </w:rPr>
        <w:t>1</w:t>
      </w:r>
      <w:r>
        <w:rPr>
          <w:rFonts w:hint="eastAsia" w:ascii="仿宋_GB2312"/>
          <w:szCs w:val="28"/>
        </w:rPr>
        <w:t>个二级指标和</w:t>
      </w:r>
      <w:r>
        <w:rPr>
          <w:rFonts w:ascii="仿宋_GB2312"/>
          <w:szCs w:val="28"/>
        </w:rPr>
        <w:t>2</w:t>
      </w:r>
      <w:r>
        <w:rPr>
          <w:rFonts w:hint="eastAsia" w:ascii="仿宋_GB2312"/>
          <w:szCs w:val="28"/>
        </w:rPr>
        <w:t>个三级指标构成，权重为</w:t>
      </w:r>
      <w:r>
        <w:rPr>
          <w:rFonts w:ascii="仿宋_GB2312"/>
          <w:szCs w:val="28"/>
        </w:rPr>
        <w:t>20</w:t>
      </w:r>
      <w:r>
        <w:rPr>
          <w:rFonts w:hint="eastAsia" w:ascii="仿宋_GB2312"/>
          <w:szCs w:val="28"/>
        </w:rPr>
        <w:t>分，实际得分</w:t>
      </w:r>
      <w:r>
        <w:rPr>
          <w:rFonts w:hint="eastAsia" w:ascii="仿宋_GB2312"/>
          <w:szCs w:val="28"/>
          <w:lang w:val="en-US" w:eastAsia="zh-CN"/>
        </w:rPr>
        <w:t>17</w:t>
      </w:r>
      <w:r>
        <w:rPr>
          <w:rFonts w:hint="eastAsia" w:ascii="仿宋_GB2312"/>
          <w:szCs w:val="28"/>
        </w:rPr>
        <w:t>分。</w:t>
      </w:r>
      <w:r>
        <w:rPr>
          <w:rFonts w:ascii="仿宋_GB2312"/>
          <w:szCs w:val="28"/>
        </w:rPr>
        <w:t xml:space="preserve"> </w:t>
      </w:r>
    </w:p>
    <w:p>
      <w:pPr>
        <w:pStyle w:val="4"/>
        <w:ind w:firstLine="643"/>
      </w:pPr>
      <w:bookmarkStart w:id="53" w:name="_Toc165277254"/>
      <w:r>
        <w:rPr>
          <w:rFonts w:hint="eastAsia"/>
        </w:rPr>
        <w:t>1</w:t>
      </w:r>
      <w:r>
        <w:t>.</w:t>
      </w:r>
      <w:r>
        <w:rPr>
          <w:rFonts w:hint="eastAsia"/>
        </w:rPr>
        <w:t>项目效益</w:t>
      </w:r>
      <w:bookmarkEnd w:id="53"/>
    </w:p>
    <w:p>
      <w:pPr>
        <w:spacing w:line="360" w:lineRule="auto"/>
        <w:ind w:firstLine="562"/>
        <w:rPr>
          <w:rFonts w:ascii="仿宋_GB2312"/>
          <w:b/>
          <w:bCs/>
          <w:szCs w:val="28"/>
        </w:rPr>
      </w:pPr>
      <w:r>
        <w:rPr>
          <w:rFonts w:hint="eastAsia" w:ascii="仿宋_GB2312"/>
          <w:b/>
          <w:bCs/>
          <w:szCs w:val="28"/>
        </w:rPr>
        <w:t>（1）实施效益</w:t>
      </w:r>
    </w:p>
    <w:p>
      <w:pPr>
        <w:spacing w:line="360" w:lineRule="auto"/>
        <w:ind w:firstLine="562"/>
        <w:rPr>
          <w:rFonts w:ascii="仿宋_GB2312"/>
          <w:szCs w:val="28"/>
        </w:rPr>
      </w:pPr>
      <w:r>
        <w:rPr>
          <w:rFonts w:hint="eastAsia" w:ascii="仿宋_GB2312"/>
          <w:b/>
          <w:bCs/>
          <w:szCs w:val="28"/>
        </w:rPr>
        <w:t>经济效益指标：</w:t>
      </w:r>
      <w:r>
        <w:rPr>
          <w:rFonts w:hint="eastAsia" w:ascii="仿宋_GB2312"/>
          <w:szCs w:val="28"/>
        </w:rPr>
        <w:t>不适用。</w:t>
      </w:r>
      <w:r>
        <w:rPr>
          <w:rFonts w:ascii="仿宋_GB2312"/>
          <w:szCs w:val="28"/>
        </w:rPr>
        <w:t xml:space="preserve"> </w:t>
      </w:r>
    </w:p>
    <w:p>
      <w:pPr>
        <w:spacing w:line="360" w:lineRule="auto"/>
        <w:ind w:firstLine="562"/>
        <w:rPr>
          <w:rFonts w:hint="eastAsia" w:ascii="仿宋_GB2312" w:eastAsia="仿宋_GB2312"/>
          <w:szCs w:val="28"/>
          <w:lang w:eastAsia="zh-CN"/>
        </w:rPr>
      </w:pPr>
      <w:r>
        <w:rPr>
          <w:rFonts w:hint="eastAsia" w:ascii="仿宋_GB2312"/>
          <w:b/>
          <w:bCs/>
          <w:szCs w:val="28"/>
        </w:rPr>
        <w:t>社会效益指标</w:t>
      </w:r>
      <w:r>
        <w:rPr>
          <w:rFonts w:hint="eastAsia" w:ascii="仿宋_GB2312"/>
          <w:szCs w:val="28"/>
        </w:rPr>
        <w:t>：</w:t>
      </w:r>
      <w:r>
        <w:rPr>
          <w:rFonts w:hint="eastAsia" w:ascii="仿宋_GB2312"/>
          <w:color w:val="auto"/>
          <w:szCs w:val="28"/>
          <w:highlight w:val="none"/>
        </w:rPr>
        <w:t>评价指标“</w:t>
      </w:r>
      <w:r>
        <w:rPr>
          <w:rFonts w:hint="eastAsia" w:ascii="仿宋_GB2312"/>
          <w:color w:val="auto"/>
          <w:szCs w:val="28"/>
          <w:highlight w:val="none"/>
          <w:lang w:eastAsia="zh-CN"/>
        </w:rPr>
        <w:t>提升家长对学前教育重要性认知</w:t>
      </w:r>
      <w:r>
        <w:rPr>
          <w:rFonts w:hint="eastAsia" w:ascii="仿宋_GB2312"/>
          <w:color w:val="auto"/>
          <w:szCs w:val="28"/>
          <w:highlight w:val="none"/>
        </w:rPr>
        <w:t>”，指标值：</w:t>
      </w:r>
      <w:r>
        <w:rPr>
          <w:rFonts w:hint="eastAsia" w:ascii="仿宋_GB2312"/>
          <w:color w:val="auto"/>
          <w:szCs w:val="28"/>
          <w:highlight w:val="none"/>
          <w:lang w:eastAsia="zh-CN"/>
        </w:rPr>
        <w:t>有效提高</w:t>
      </w:r>
      <w:r>
        <w:rPr>
          <w:rFonts w:hint="eastAsia" w:ascii="仿宋_GB2312"/>
          <w:color w:val="auto"/>
          <w:szCs w:val="28"/>
          <w:highlight w:val="none"/>
        </w:rPr>
        <w:t>，</w:t>
      </w:r>
      <w:r>
        <w:rPr>
          <w:rFonts w:hint="eastAsia" w:ascii="仿宋_GB2312"/>
          <w:szCs w:val="28"/>
        </w:rPr>
        <w:t>实际完成值：达成年度指标。本项目的实施</w:t>
      </w:r>
      <w:r>
        <w:rPr>
          <w:rFonts w:hint="eastAsia" w:ascii="仿宋_GB2312"/>
          <w:szCs w:val="28"/>
          <w:lang w:eastAsia="zh-CN"/>
        </w:rPr>
        <w:t>通过开展学前教育知识讲座、召开家长会，家园共育活动，提升家长对学前教育重要性认知，从而能够结合孩子自身发展情况，配合幼儿园的各项工作，使孩子能够全面发展。</w:t>
      </w:r>
    </w:p>
    <w:p>
      <w:pPr>
        <w:spacing w:line="360" w:lineRule="auto"/>
        <w:ind w:firstLine="562"/>
        <w:rPr>
          <w:rFonts w:ascii="仿宋_GB2312"/>
          <w:szCs w:val="28"/>
        </w:rPr>
      </w:pPr>
      <w:r>
        <w:rPr>
          <w:rFonts w:hint="eastAsia" w:ascii="仿宋_GB2312"/>
          <w:b/>
          <w:bCs/>
          <w:szCs w:val="28"/>
        </w:rPr>
        <w:t>生态效益指标</w:t>
      </w:r>
      <w:r>
        <w:rPr>
          <w:rFonts w:hint="eastAsia" w:ascii="仿宋_GB2312"/>
          <w:szCs w:val="28"/>
        </w:rPr>
        <w:t>：不适用。</w:t>
      </w:r>
    </w:p>
    <w:p>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10</w:t>
      </w:r>
      <w:r>
        <w:rPr>
          <w:rFonts w:hint="eastAsia" w:ascii="仿宋_GB2312" w:hAnsi="仿宋" w:cs="宋体"/>
          <w:b/>
          <w:kern w:val="0"/>
          <w:szCs w:val="28"/>
        </w:rPr>
        <w:t>分，得分</w:t>
      </w:r>
      <w:r>
        <w:rPr>
          <w:rFonts w:hint="eastAsia" w:ascii="仿宋_GB2312" w:hAnsi="仿宋" w:cs="宋体"/>
          <w:b/>
          <w:kern w:val="0"/>
          <w:szCs w:val="28"/>
          <w:lang w:val="en-US" w:eastAsia="zh-CN"/>
        </w:rPr>
        <w:t>7</w:t>
      </w:r>
      <w:r>
        <w:rPr>
          <w:rFonts w:hint="eastAsia" w:ascii="仿宋_GB2312" w:hAnsi="仿宋" w:cs="宋体"/>
          <w:b/>
          <w:kern w:val="0"/>
          <w:szCs w:val="28"/>
        </w:rPr>
        <w:t>分。</w:t>
      </w:r>
    </w:p>
    <w:p>
      <w:pPr>
        <w:pStyle w:val="4"/>
        <w:ind w:firstLine="643"/>
      </w:pPr>
      <w:bookmarkStart w:id="54" w:name="_Toc165277255"/>
      <w:r>
        <w:t>2. 满意度指标完成情况分析</w:t>
      </w:r>
      <w:bookmarkEnd w:id="54"/>
    </w:p>
    <w:p>
      <w:pPr>
        <w:spacing w:line="360" w:lineRule="auto"/>
        <w:ind w:firstLine="562"/>
        <w:rPr>
          <w:rFonts w:ascii="仿宋_GB2312"/>
          <w:b/>
          <w:bCs/>
          <w:szCs w:val="28"/>
        </w:rPr>
      </w:pPr>
      <w:r>
        <w:rPr>
          <w:rFonts w:hint="eastAsia" w:ascii="仿宋_GB2312"/>
          <w:b/>
          <w:bCs/>
          <w:szCs w:val="28"/>
        </w:rPr>
        <w:t>（</w:t>
      </w:r>
      <w:r>
        <w:rPr>
          <w:rFonts w:ascii="仿宋_GB2312"/>
          <w:b/>
          <w:bCs/>
          <w:szCs w:val="28"/>
        </w:rPr>
        <w:t>1</w:t>
      </w:r>
      <w:r>
        <w:rPr>
          <w:rFonts w:hint="eastAsia" w:ascii="仿宋_GB2312"/>
          <w:b/>
          <w:bCs/>
          <w:szCs w:val="28"/>
        </w:rPr>
        <w:t>）满意度指标</w:t>
      </w:r>
    </w:p>
    <w:p>
      <w:pPr>
        <w:spacing w:line="360" w:lineRule="auto"/>
        <w:ind w:firstLine="562"/>
        <w:rPr>
          <w:rFonts w:ascii="仿宋_GB2312"/>
          <w:szCs w:val="28"/>
        </w:rPr>
      </w:pPr>
      <w:r>
        <w:rPr>
          <w:rFonts w:hint="eastAsia" w:ascii="仿宋_GB2312"/>
          <w:b/>
          <w:bCs/>
          <w:szCs w:val="28"/>
        </w:rPr>
        <w:t>群众满意度：</w:t>
      </w:r>
      <w:r>
        <w:rPr>
          <w:rFonts w:hint="eastAsia" w:ascii="仿宋_GB2312"/>
          <w:szCs w:val="28"/>
        </w:rPr>
        <w:t>评价指标“</w:t>
      </w:r>
      <w:r>
        <w:rPr>
          <w:rFonts w:hint="eastAsia" w:ascii="仿宋_GB2312"/>
          <w:szCs w:val="28"/>
          <w:lang w:eastAsia="zh-CN"/>
        </w:rPr>
        <w:t>家长满意率</w:t>
      </w:r>
      <w:r>
        <w:rPr>
          <w:rFonts w:hint="eastAsia" w:ascii="仿宋_GB2312"/>
          <w:szCs w:val="28"/>
        </w:rPr>
        <w:t>”，指标值：</w:t>
      </w:r>
      <w:r>
        <w:rPr>
          <w:rFonts w:hint="eastAsia" w:ascii="华文宋体" w:hAnsi="华文宋体" w:eastAsia="华文宋体"/>
          <w:szCs w:val="28"/>
        </w:rPr>
        <w:t>≥</w:t>
      </w:r>
      <w:r>
        <w:rPr>
          <w:rFonts w:hint="eastAsia" w:ascii="华文宋体" w:hAnsi="华文宋体" w:eastAsia="华文宋体"/>
          <w:szCs w:val="28"/>
          <w:lang w:val="en-US" w:eastAsia="zh-CN"/>
        </w:rPr>
        <w:t>85</w:t>
      </w:r>
      <w:r>
        <w:rPr>
          <w:rFonts w:hint="eastAsia" w:ascii="仿宋_GB2312"/>
          <w:szCs w:val="28"/>
        </w:rPr>
        <w:t>%，实际完成值：</w:t>
      </w:r>
      <w:r>
        <w:rPr>
          <w:rFonts w:hint="eastAsia" w:ascii="华文宋体" w:hAnsi="华文宋体" w:eastAsia="华文宋体"/>
          <w:szCs w:val="28"/>
        </w:rPr>
        <w:t>≥</w:t>
      </w:r>
      <w:r>
        <w:rPr>
          <w:rFonts w:hint="eastAsia" w:ascii="华文宋体" w:hAnsi="华文宋体" w:eastAsia="华文宋体"/>
          <w:szCs w:val="28"/>
          <w:lang w:val="en-US" w:eastAsia="zh-CN"/>
        </w:rPr>
        <w:t>85</w:t>
      </w:r>
      <w:r>
        <w:rPr>
          <w:rFonts w:hint="eastAsia" w:ascii="仿宋_GB2312"/>
          <w:szCs w:val="28"/>
        </w:rPr>
        <w:t>%。通过设置问卷调查的方式进行考评评价，共计调查样本总量为</w:t>
      </w:r>
      <w:r>
        <w:rPr>
          <w:rFonts w:hint="eastAsia" w:ascii="仿宋_GB2312"/>
          <w:szCs w:val="28"/>
          <w:lang w:val="en-US" w:eastAsia="zh-CN"/>
        </w:rPr>
        <w:t>326</w:t>
      </w:r>
      <w:r>
        <w:rPr>
          <w:rFonts w:hint="eastAsia" w:ascii="仿宋_GB2312"/>
          <w:szCs w:val="28"/>
        </w:rPr>
        <w:t>个样本，有效调查问卷</w:t>
      </w:r>
      <w:r>
        <w:rPr>
          <w:rFonts w:hint="eastAsia" w:ascii="仿宋_GB2312"/>
          <w:szCs w:val="28"/>
          <w:lang w:val="en-US" w:eastAsia="zh-CN"/>
        </w:rPr>
        <w:t>326</w:t>
      </w:r>
      <w:r>
        <w:rPr>
          <w:rFonts w:hint="eastAsia" w:ascii="仿宋_GB2312"/>
          <w:szCs w:val="28"/>
        </w:rPr>
        <w:t>份。其中，统计“</w:t>
      </w:r>
      <w:r>
        <w:rPr>
          <w:rFonts w:hint="eastAsia" w:ascii="仿宋_GB2312"/>
          <w:szCs w:val="28"/>
          <w:lang w:eastAsia="zh-CN"/>
        </w:rPr>
        <w:t>满意</w:t>
      </w:r>
      <w:r>
        <w:rPr>
          <w:rFonts w:hint="eastAsia" w:ascii="仿宋_GB2312"/>
          <w:szCs w:val="28"/>
        </w:rPr>
        <w:t>”的平均值为</w:t>
      </w:r>
      <w:r>
        <w:rPr>
          <w:rFonts w:hint="eastAsia" w:ascii="仿宋_GB2312"/>
          <w:szCs w:val="28"/>
          <w:lang w:val="en-US" w:eastAsia="zh-CN"/>
        </w:rPr>
        <w:t>90</w:t>
      </w:r>
      <w:r>
        <w:rPr>
          <w:rFonts w:hint="eastAsia" w:ascii="仿宋_GB2312"/>
          <w:szCs w:val="28"/>
        </w:rPr>
        <w:t>%。故满意度指标得分为</w:t>
      </w:r>
      <w:r>
        <w:rPr>
          <w:rFonts w:hint="eastAsia" w:ascii="仿宋_GB2312"/>
          <w:szCs w:val="28"/>
          <w:lang w:val="en-US" w:eastAsia="zh-CN"/>
        </w:rPr>
        <w:t>10</w:t>
      </w:r>
      <w:r>
        <w:rPr>
          <w:rFonts w:hint="eastAsia" w:ascii="仿宋_GB2312"/>
          <w:szCs w:val="28"/>
          <w:lang w:eastAsia="zh-CN"/>
        </w:rPr>
        <w:t>分</w:t>
      </w:r>
      <w:r>
        <w:rPr>
          <w:rFonts w:hint="eastAsia" w:ascii="仿宋_GB2312"/>
          <w:szCs w:val="28"/>
        </w:rPr>
        <w:t>。</w:t>
      </w:r>
    </w:p>
    <w:p>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10</w:t>
      </w:r>
      <w:r>
        <w:rPr>
          <w:rFonts w:hint="eastAsia" w:ascii="仿宋_GB2312" w:hAnsi="仿宋" w:cs="宋体"/>
          <w:b/>
          <w:kern w:val="0"/>
          <w:szCs w:val="28"/>
        </w:rPr>
        <w:t>分，得分</w:t>
      </w:r>
      <w:r>
        <w:rPr>
          <w:rFonts w:hint="eastAsia" w:ascii="仿宋_GB2312" w:hAnsi="仿宋" w:cs="宋体"/>
          <w:b/>
          <w:kern w:val="0"/>
          <w:szCs w:val="28"/>
          <w:lang w:val="en-US" w:eastAsia="zh-CN"/>
        </w:rPr>
        <w:t>10</w:t>
      </w:r>
      <w:r>
        <w:rPr>
          <w:rFonts w:hint="eastAsia" w:ascii="仿宋_GB2312" w:hAnsi="仿宋" w:cs="宋体"/>
          <w:b/>
          <w:kern w:val="0"/>
          <w:szCs w:val="28"/>
        </w:rPr>
        <w:t>分。</w:t>
      </w:r>
    </w:p>
    <w:p>
      <w:pPr>
        <w:pStyle w:val="2"/>
        <w:ind w:firstLine="0" w:firstLineChars="0"/>
        <w:jc w:val="left"/>
        <w:rPr>
          <w:rFonts w:ascii="仿宋" w:hAnsi="仿宋" w:eastAsia="仿宋"/>
          <w:sz w:val="36"/>
          <w:szCs w:val="36"/>
          <w:lang w:bidi="en-US"/>
        </w:rPr>
      </w:pPr>
      <w:bookmarkStart w:id="55" w:name="_Toc67911617"/>
      <w:bookmarkStart w:id="56" w:name="_Toc165277256"/>
      <w:r>
        <w:rPr>
          <w:rFonts w:hint="eastAsia" w:ascii="仿宋" w:hAnsi="仿宋" w:eastAsia="仿宋"/>
          <w:sz w:val="36"/>
          <w:szCs w:val="36"/>
          <w:lang w:bidi="en-US"/>
        </w:rPr>
        <w:t>五、主要经验及做法、存在的问题及原因分析</w:t>
      </w:r>
      <w:bookmarkEnd w:id="55"/>
      <w:bookmarkEnd w:id="56"/>
    </w:p>
    <w:p>
      <w:pPr>
        <w:pStyle w:val="3"/>
        <w:ind w:firstLine="643"/>
        <w:rPr>
          <w:rFonts w:ascii="仿宋" w:hAnsi="仿宋" w:eastAsia="仿宋"/>
          <w:lang w:bidi="en-US"/>
        </w:rPr>
      </w:pPr>
      <w:bookmarkStart w:id="57" w:name="_Toc165277257"/>
      <w:bookmarkStart w:id="58" w:name="_Toc67911618"/>
      <w:r>
        <w:rPr>
          <w:rFonts w:hint="eastAsia" w:ascii="仿宋" w:hAnsi="仿宋" w:eastAsia="仿宋"/>
          <w:lang w:bidi="en-US"/>
        </w:rPr>
        <w:t>（一）主要经验及做法</w:t>
      </w:r>
      <w:bookmarkEnd w:id="57"/>
      <w:bookmarkEnd w:id="58"/>
    </w:p>
    <w:p>
      <w:pPr>
        <w:spacing w:line="360" w:lineRule="auto"/>
        <w:ind w:firstLine="562"/>
        <w:rPr>
          <w:rFonts w:hint="eastAsia" w:ascii="仿宋_GB2312"/>
          <w:szCs w:val="28"/>
          <w:lang w:val="en-US" w:eastAsia="zh-CN"/>
        </w:rPr>
      </w:pPr>
      <w:bookmarkStart w:id="59" w:name="_Toc165277258"/>
      <w:r>
        <w:rPr>
          <w:rFonts w:hint="eastAsia" w:ascii="仿宋_GB2312"/>
          <w:szCs w:val="28"/>
          <w:lang w:val="en-US" w:eastAsia="zh-CN"/>
        </w:rPr>
        <w:t>（1）制定项目实施方案，明确责任，从组织形式上确保项目全面实施。</w:t>
      </w:r>
    </w:p>
    <w:p>
      <w:pPr>
        <w:spacing w:line="360" w:lineRule="auto"/>
        <w:ind w:firstLine="562"/>
        <w:rPr>
          <w:rFonts w:hint="eastAsia" w:ascii="仿宋_GB2312"/>
          <w:szCs w:val="28"/>
          <w:lang w:val="en-US" w:eastAsia="zh-CN"/>
        </w:rPr>
      </w:pPr>
      <w:r>
        <w:rPr>
          <w:rFonts w:hint="eastAsia" w:ascii="仿宋_GB2312"/>
          <w:szCs w:val="28"/>
          <w:lang w:val="en-US" w:eastAsia="zh-CN"/>
        </w:rPr>
        <w:t>（2）建立健全项目各项保障措施，确保项目顺利进行</w:t>
      </w:r>
    </w:p>
    <w:p>
      <w:pPr>
        <w:spacing w:line="360" w:lineRule="auto"/>
        <w:ind w:firstLine="562"/>
        <w:rPr>
          <w:rFonts w:hint="eastAsia" w:ascii="仿宋_GB2312"/>
          <w:szCs w:val="28"/>
          <w:lang w:val="en-US" w:eastAsia="zh-CN"/>
        </w:rPr>
      </w:pPr>
      <w:r>
        <w:rPr>
          <w:rFonts w:hint="eastAsia" w:ascii="仿宋_GB2312"/>
          <w:szCs w:val="28"/>
          <w:lang w:val="en-US" w:eastAsia="zh-CN"/>
        </w:rPr>
        <w:t>乌鲁木齐市三八幼儿园为做好日常工作，采取了一系列措施：</w:t>
      </w:r>
    </w:p>
    <w:p>
      <w:pPr>
        <w:spacing w:line="360" w:lineRule="auto"/>
        <w:ind w:firstLine="562"/>
        <w:rPr>
          <w:rFonts w:hint="eastAsia" w:ascii="仿宋_GB2312"/>
          <w:szCs w:val="28"/>
          <w:lang w:val="en-US" w:eastAsia="zh-CN"/>
        </w:rPr>
      </w:pPr>
      <w:r>
        <w:rPr>
          <w:rFonts w:hint="eastAsia" w:ascii="仿宋_GB2312"/>
          <w:szCs w:val="28"/>
          <w:lang w:val="en-US" w:eastAsia="zh-CN"/>
        </w:rPr>
        <w:t>①加强组织领导</w:t>
      </w:r>
    </w:p>
    <w:p>
      <w:pPr>
        <w:spacing w:line="360" w:lineRule="auto"/>
        <w:ind w:firstLine="562"/>
        <w:rPr>
          <w:rFonts w:hint="eastAsia" w:ascii="仿宋_GB2312"/>
          <w:szCs w:val="28"/>
          <w:lang w:val="en-US" w:eastAsia="zh-CN"/>
        </w:rPr>
      </w:pPr>
      <w:r>
        <w:rPr>
          <w:rFonts w:hint="eastAsia" w:ascii="仿宋_GB2312"/>
          <w:szCs w:val="28"/>
          <w:lang w:val="en-US" w:eastAsia="zh-CN"/>
        </w:rPr>
        <w:t>由乌鲁木齐市三八幼儿园办公室、财务室具体负责实施。在各部门领导下，明确各自部门负责各自工作。</w:t>
      </w:r>
    </w:p>
    <w:p>
      <w:pPr>
        <w:spacing w:line="360" w:lineRule="auto"/>
        <w:ind w:firstLine="562"/>
        <w:rPr>
          <w:rFonts w:hint="eastAsia" w:ascii="仿宋_GB2312"/>
          <w:szCs w:val="28"/>
          <w:lang w:val="en-US" w:eastAsia="zh-CN"/>
        </w:rPr>
      </w:pPr>
      <w:r>
        <w:rPr>
          <w:rFonts w:hint="eastAsia" w:ascii="仿宋_GB2312"/>
          <w:szCs w:val="28"/>
          <w:lang w:val="en-US" w:eastAsia="zh-CN"/>
        </w:rPr>
        <w:t>②强化督导</w:t>
      </w:r>
    </w:p>
    <w:p>
      <w:pPr>
        <w:spacing w:line="360" w:lineRule="auto"/>
        <w:rPr>
          <w:rFonts w:hint="eastAsia" w:ascii="仿宋_GB2312"/>
          <w:szCs w:val="28"/>
          <w:lang w:val="en-US" w:eastAsia="zh-CN"/>
        </w:rPr>
      </w:pPr>
      <w:r>
        <w:rPr>
          <w:rFonts w:hint="eastAsia" w:ascii="仿宋_GB2312"/>
          <w:szCs w:val="28"/>
          <w:lang w:val="en-US" w:eastAsia="zh-CN"/>
        </w:rPr>
        <w:t>教学部门负责日常教学所需支出，后勤部门负责后勤所需的各项支出，办公室、财务室对各部门支出按照年初预算统筹安排，严格把控资金使用。</w:t>
      </w:r>
    </w:p>
    <w:p>
      <w:pPr>
        <w:spacing w:line="360" w:lineRule="auto"/>
        <w:ind w:firstLine="562"/>
        <w:rPr>
          <w:rFonts w:hint="eastAsia" w:ascii="仿宋_GB2312"/>
          <w:szCs w:val="28"/>
          <w:lang w:val="en-US" w:eastAsia="zh-CN"/>
        </w:rPr>
      </w:pPr>
      <w:r>
        <w:rPr>
          <w:rFonts w:hint="eastAsia" w:ascii="仿宋_GB2312"/>
          <w:szCs w:val="28"/>
          <w:lang w:val="en-US" w:eastAsia="zh-CN"/>
        </w:rPr>
        <w:t>③注重宣传引导</w:t>
      </w:r>
    </w:p>
    <w:p>
      <w:pPr>
        <w:spacing w:line="360" w:lineRule="auto"/>
        <w:ind w:firstLine="562"/>
        <w:rPr>
          <w:rFonts w:hint="eastAsia" w:ascii="仿宋_GB2312"/>
          <w:szCs w:val="28"/>
          <w:lang w:val="en-US" w:eastAsia="zh-CN"/>
        </w:rPr>
      </w:pPr>
      <w:r>
        <w:rPr>
          <w:rFonts w:hint="eastAsia" w:ascii="仿宋_GB2312"/>
          <w:szCs w:val="28"/>
          <w:lang w:val="en-US" w:eastAsia="zh-CN"/>
        </w:rPr>
        <w:t>在持续做好新闻媒体宣传的基础上，通过网络平台等方式加强幼儿园宣传。</w:t>
      </w:r>
    </w:p>
    <w:p>
      <w:pPr>
        <w:spacing w:line="360" w:lineRule="auto"/>
        <w:ind w:firstLine="562"/>
        <w:rPr>
          <w:rFonts w:hint="eastAsia" w:ascii="仿宋_GB2312"/>
          <w:szCs w:val="28"/>
          <w:lang w:val="en-US" w:eastAsia="zh-CN"/>
        </w:rPr>
      </w:pPr>
      <w:r>
        <w:rPr>
          <w:rFonts w:hint="eastAsia" w:ascii="仿宋_GB2312"/>
          <w:szCs w:val="28"/>
          <w:lang w:val="en-US" w:eastAsia="zh-CN"/>
        </w:rPr>
        <w:t>（3）充分调动家长工作积极性</w:t>
      </w:r>
    </w:p>
    <w:p>
      <w:pPr>
        <w:spacing w:line="360" w:lineRule="auto"/>
        <w:ind w:firstLine="562"/>
        <w:rPr>
          <w:rFonts w:hint="eastAsia" w:ascii="仿宋_GB2312"/>
          <w:szCs w:val="28"/>
          <w:lang w:val="en-US" w:eastAsia="zh-CN"/>
        </w:rPr>
      </w:pPr>
      <w:r>
        <w:rPr>
          <w:rFonts w:hint="eastAsia" w:ascii="仿宋_GB2312"/>
          <w:szCs w:val="28"/>
          <w:lang w:val="en-US" w:eastAsia="zh-CN"/>
        </w:rPr>
        <w:t>通过多种形式对幼儿园各项工作进行宣传，充分调动家长和幼儿参与幼儿园各项工作的积极性，积极推进各项工作的落实。</w:t>
      </w:r>
    </w:p>
    <w:p>
      <w:pPr>
        <w:pStyle w:val="3"/>
        <w:ind w:firstLine="643"/>
        <w:rPr>
          <w:rFonts w:ascii="仿宋" w:hAnsi="仿宋" w:eastAsia="仿宋"/>
          <w:lang w:bidi="en-US"/>
        </w:rPr>
      </w:pPr>
      <w:r>
        <w:rPr>
          <w:rFonts w:hint="eastAsia" w:ascii="仿宋" w:hAnsi="仿宋" w:eastAsia="仿宋"/>
          <w:lang w:bidi="en-US"/>
        </w:rPr>
        <w:t>（二）存在的问题及原因分析</w:t>
      </w:r>
      <w:bookmarkEnd w:id="59"/>
    </w:p>
    <w:p>
      <w:pPr>
        <w:spacing w:line="360" w:lineRule="auto"/>
        <w:ind w:firstLine="562"/>
        <w:rPr>
          <w:rFonts w:hint="eastAsia" w:ascii="仿宋_GB2312"/>
          <w:szCs w:val="28"/>
          <w:lang w:val="en-US" w:eastAsia="zh-CN"/>
        </w:rPr>
      </w:pPr>
      <w:bookmarkStart w:id="60" w:name="_Toc165277259"/>
      <w:bookmarkStart w:id="61" w:name="_Toc67911620"/>
      <w:bookmarkStart w:id="62" w:name="_Toc67911619"/>
      <w:r>
        <w:rPr>
          <w:rFonts w:hint="eastAsia" w:ascii="仿宋_GB2312"/>
          <w:szCs w:val="28"/>
          <w:lang w:val="en-US" w:eastAsia="zh-CN"/>
        </w:rPr>
        <w:t>一是部门职能不明确，个别工作分工不清晰，且人员培训和绩效考核制度不够完善，考核方案部分内容和人员名单更新滞后；二是预算编制科学性的问题。首先预算编制之合理性相对不足，主要表现在预算调整数较大，年度目标与长期规划衔接的紧密程度需要增强。</w:t>
      </w:r>
    </w:p>
    <w:p>
      <w:pPr>
        <w:pStyle w:val="2"/>
        <w:numPr>
          <w:ilvl w:val="0"/>
          <w:numId w:val="1"/>
        </w:numPr>
        <w:ind w:firstLine="0" w:firstLineChars="0"/>
        <w:jc w:val="left"/>
        <w:rPr>
          <w:rFonts w:ascii="仿宋" w:hAnsi="仿宋" w:eastAsia="仿宋"/>
          <w:sz w:val="36"/>
          <w:szCs w:val="36"/>
          <w:lang w:bidi="en-US"/>
        </w:rPr>
      </w:pPr>
      <w:r>
        <w:rPr>
          <w:rFonts w:hint="eastAsia" w:ascii="仿宋" w:hAnsi="仿宋" w:eastAsia="仿宋"/>
          <w:sz w:val="36"/>
          <w:szCs w:val="36"/>
          <w:lang w:bidi="en-US"/>
        </w:rPr>
        <w:t>有关建议</w:t>
      </w:r>
      <w:bookmarkEnd w:id="60"/>
      <w:bookmarkEnd w:id="61"/>
      <w:r>
        <w:rPr>
          <w:rFonts w:hint="eastAsia" w:ascii="仿宋" w:hAnsi="仿宋" w:eastAsia="仿宋"/>
          <w:sz w:val="36"/>
          <w:szCs w:val="36"/>
          <w:lang w:val="en-US" w:eastAsia="zh-CN" w:bidi="en-US"/>
        </w:rPr>
        <w:t xml:space="preserve">   </w:t>
      </w:r>
    </w:p>
    <w:p>
      <w:pPr>
        <w:spacing w:line="360" w:lineRule="auto"/>
        <w:ind w:firstLine="562"/>
        <w:rPr>
          <w:rFonts w:hint="eastAsia" w:ascii="仿宋_GB2312"/>
          <w:szCs w:val="28"/>
          <w:lang w:val="en-US" w:eastAsia="zh-CN"/>
        </w:rPr>
      </w:pPr>
      <w:bookmarkStart w:id="63" w:name="_Toc165277260"/>
      <w:r>
        <w:rPr>
          <w:rFonts w:hint="eastAsia" w:ascii="仿宋_GB2312"/>
          <w:szCs w:val="28"/>
          <w:lang w:val="en-US" w:eastAsia="zh-CN"/>
        </w:rPr>
        <w:t>加强宣传引导，不断提高家长学前教育重要性认知，同时，要充分调动家长和学生参与幼儿园活动的积极性和热情，促进工作正常持续开展。</w:t>
      </w:r>
    </w:p>
    <w:p>
      <w:pPr>
        <w:pStyle w:val="2"/>
        <w:ind w:firstLine="0" w:firstLineChars="0"/>
        <w:jc w:val="left"/>
        <w:rPr>
          <w:rFonts w:ascii="仿宋" w:hAnsi="仿宋" w:eastAsia="仿宋"/>
          <w:sz w:val="36"/>
          <w:szCs w:val="36"/>
          <w:lang w:bidi="en-US"/>
        </w:rPr>
      </w:pPr>
      <w:r>
        <w:rPr>
          <w:rFonts w:hint="eastAsia" w:ascii="仿宋" w:hAnsi="仿宋" w:eastAsia="仿宋"/>
          <w:sz w:val="36"/>
          <w:szCs w:val="36"/>
          <w:lang w:bidi="en-US"/>
        </w:rPr>
        <w:t>七、其他需要说明的问题</w:t>
      </w:r>
      <w:bookmarkEnd w:id="62"/>
      <w:bookmarkEnd w:id="63"/>
    </w:p>
    <w:p>
      <w:pPr>
        <w:spacing w:line="360" w:lineRule="auto"/>
        <w:ind w:firstLine="560"/>
        <w:rPr>
          <w:rFonts w:ascii="仿宋_GB2312"/>
          <w:szCs w:val="28"/>
        </w:rPr>
      </w:pPr>
      <w:r>
        <w:rPr>
          <w:rFonts w:hint="eastAsia" w:ascii="仿宋_GB2312"/>
          <w:szCs w:val="28"/>
        </w:rPr>
        <w:t>1</w:t>
      </w:r>
      <w:r>
        <w:rPr>
          <w:rFonts w:ascii="仿宋_GB2312"/>
          <w:szCs w:val="28"/>
        </w:rPr>
        <w:t>.</w:t>
      </w:r>
      <w:r>
        <w:rPr>
          <w:rFonts w:hint="eastAsia" w:ascii="仿宋_GB2312"/>
          <w:szCs w:val="28"/>
        </w:rPr>
        <w:t>项目支出政策和路径设计科学，符合实际需要；</w:t>
      </w:r>
    </w:p>
    <w:p>
      <w:pPr>
        <w:spacing w:line="360" w:lineRule="auto"/>
        <w:ind w:firstLine="560"/>
        <w:rPr>
          <w:rFonts w:ascii="仿宋_GB2312"/>
          <w:szCs w:val="28"/>
        </w:rPr>
      </w:pPr>
      <w:r>
        <w:rPr>
          <w:rFonts w:ascii="仿宋_GB2312"/>
          <w:szCs w:val="28"/>
        </w:rPr>
        <w:t>2.</w:t>
      </w:r>
      <w:r>
        <w:rPr>
          <w:rFonts w:hint="eastAsia" w:ascii="仿宋_GB2312"/>
          <w:szCs w:val="28"/>
        </w:rPr>
        <w:t>项目安排准确，未发现背离项目立项初衷的情况；</w:t>
      </w:r>
    </w:p>
    <w:p>
      <w:pPr>
        <w:spacing w:line="360" w:lineRule="auto"/>
        <w:ind w:firstLine="560"/>
        <w:rPr>
          <w:rFonts w:ascii="仿宋_GB2312"/>
          <w:szCs w:val="28"/>
        </w:rPr>
      </w:pPr>
      <w:r>
        <w:rPr>
          <w:rFonts w:ascii="仿宋_GB2312"/>
          <w:szCs w:val="28"/>
        </w:rPr>
        <w:t>3.</w:t>
      </w:r>
      <w:r>
        <w:rPr>
          <w:rFonts w:hint="eastAsia" w:ascii="仿宋_GB2312"/>
          <w:szCs w:val="28"/>
        </w:rPr>
        <w:t>项目的申报、审核机制完善；</w:t>
      </w:r>
    </w:p>
    <w:p>
      <w:pPr>
        <w:spacing w:line="360" w:lineRule="auto"/>
        <w:ind w:firstLine="560"/>
        <w:rPr>
          <w:rFonts w:ascii="仿宋_GB2312"/>
          <w:szCs w:val="28"/>
        </w:rPr>
      </w:pPr>
      <w:r>
        <w:rPr>
          <w:rFonts w:ascii="仿宋_GB2312"/>
          <w:szCs w:val="28"/>
        </w:rPr>
        <w:t>4.</w:t>
      </w:r>
      <w:r>
        <w:rPr>
          <w:rFonts w:hint="eastAsia" w:ascii="仿宋_GB2312"/>
          <w:szCs w:val="28"/>
        </w:rPr>
        <w:t>未发现虚假行为和骗取财政资金的问题。</w:t>
      </w:r>
    </w:p>
    <w:p>
      <w:pPr>
        <w:spacing w:line="360" w:lineRule="auto"/>
        <w:ind w:firstLine="560"/>
        <w:rPr>
          <w:rFonts w:ascii="仿宋_GB2312"/>
          <w:szCs w:val="28"/>
        </w:rPr>
      </w:pPr>
    </w:p>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Gungsuh">
    <w:panose1 w:val="02030600000101010101"/>
    <w:charset w:val="81"/>
    <w:family w:val="roman"/>
    <w:pitch w:val="default"/>
    <w:sig w:usb0="B00002AF" w:usb1="69D77CFB" w:usb2="00000030" w:usb3="00000000" w:csb0="4008009F" w:csb1="DFD70000"/>
  </w:font>
  <w:font w:name="华文宋体">
    <w:altName w:val="宋体"/>
    <w:panose1 w:val="02010600040101010101"/>
    <w:charset w:val="86"/>
    <w:family w:val="auto"/>
    <w:pitch w:val="default"/>
    <w:sig w:usb0="00000000" w:usb1="00000000" w:usb2="00000000" w:usb3="00000000" w:csb0="0004009F" w:csb1="DFD7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Light">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6182009"/>
      <w:docPartObj>
        <w:docPartGallery w:val="autotext"/>
      </w:docPartObj>
    </w:sdtPr>
    <w:sdtEndPr>
      <w:rPr>
        <w:rFonts w:hint="eastAsia" w:ascii="仿宋_GB2312" w:eastAsia="仿宋_GB2312"/>
        <w:sz w:val="21"/>
        <w:szCs w:val="21"/>
      </w:rPr>
    </w:sdtEndPr>
    <w:sdtContent>
      <w:p>
        <w:pPr>
          <w:pStyle w:val="10"/>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w:t>
        </w:r>
        <w:r>
          <w:rPr>
            <w:rFonts w:hint="eastAsia" w:ascii="仿宋_GB2312" w:eastAsia="仿宋_GB2312"/>
            <w:sz w:val="21"/>
            <w:szCs w:val="21"/>
          </w:rPr>
          <w:fldChar w:fldCharType="end"/>
        </w:r>
      </w:p>
    </w:sdtContent>
  </w:sdt>
  <w:p>
    <w:pPr>
      <w:pStyle w:val="10"/>
      <w:rPr>
        <w:rFonts w:ascii="仿宋_GB2312" w:eastAsia="仿宋_GB2312"/>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1836155"/>
      <w:docPartObj>
        <w:docPartGallery w:val="autotext"/>
      </w:docPartObj>
    </w:sdtPr>
    <w:sdtEndPr>
      <w:rPr>
        <w:rFonts w:hint="eastAsia" w:ascii="仿宋_GB2312" w:eastAsia="仿宋_GB2312"/>
        <w:sz w:val="21"/>
        <w:szCs w:val="21"/>
      </w:rPr>
    </w:sdtEndPr>
    <w:sdtContent>
      <w:p>
        <w:pPr>
          <w:pStyle w:val="10"/>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16</w:t>
        </w:r>
        <w:r>
          <w:rPr>
            <w:rFonts w:hint="eastAsia" w:ascii="仿宋_GB2312" w:eastAsia="仿宋_GB2312"/>
            <w:sz w:val="21"/>
            <w:szCs w:val="21"/>
          </w:rPr>
          <w:fldChar w:fldCharType="end"/>
        </w:r>
      </w:p>
    </w:sdtContent>
  </w:sdt>
  <w:p>
    <w:pPr>
      <w:pStyle w:val="10"/>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13"/>
        <w:ind w:firstLine="0" w:firstLineChars="0"/>
        <w:jc w:val="both"/>
        <w:rPr>
          <w:rFonts w:ascii="仿宋_GB2312"/>
        </w:rPr>
      </w:pPr>
      <w:r>
        <w:rPr>
          <w:rStyle w:val="19"/>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560"/>
      <w:jc w:val="right"/>
      <w:rPr>
        <w:rFonts w:ascii="仿宋_GB2312" w:eastAsia="仿宋_GB2312"/>
        <w:sz w:val="21"/>
        <w:szCs w:val="21"/>
      </w:rPr>
    </w:pPr>
    <w:r>
      <w:rPr>
        <w:rFonts w:hint="eastAsia" w:ascii="仿宋_GB2312" w:eastAsia="仿宋_GB2312"/>
        <w:sz w:val="21"/>
        <w:szCs w:val="21"/>
      </w:rPr>
      <w:t>部门项目报告模板</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C3BC8E2"/>
    <w:multiLevelType w:val="singleLevel"/>
    <w:tmpl w:val="EC3BC8E2"/>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E5YjU0NjVkNGQ5ZTg2YjgxMmM1YTFmYmZlOTgzZDkifQ=="/>
    <w:docVar w:name="KSO_WPS_MARK_KEY" w:val="b6f7575e-b3c0-4202-a0be-65cdc6ccb2f9"/>
  </w:docVars>
  <w:rsids>
    <w:rsidRoot w:val="00A43A0A"/>
    <w:rsid w:val="00031A7F"/>
    <w:rsid w:val="00042151"/>
    <w:rsid w:val="000438A0"/>
    <w:rsid w:val="0007002C"/>
    <w:rsid w:val="00071C0F"/>
    <w:rsid w:val="00086724"/>
    <w:rsid w:val="000A2B58"/>
    <w:rsid w:val="000A43E8"/>
    <w:rsid w:val="000B520E"/>
    <w:rsid w:val="000B6FA0"/>
    <w:rsid w:val="000C22A1"/>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2817"/>
    <w:rsid w:val="00213964"/>
    <w:rsid w:val="00220DC6"/>
    <w:rsid w:val="0022245F"/>
    <w:rsid w:val="0022294C"/>
    <w:rsid w:val="00225A82"/>
    <w:rsid w:val="00247354"/>
    <w:rsid w:val="00250131"/>
    <w:rsid w:val="00261F2F"/>
    <w:rsid w:val="00262533"/>
    <w:rsid w:val="00262B75"/>
    <w:rsid w:val="002767C9"/>
    <w:rsid w:val="002810AA"/>
    <w:rsid w:val="002A6E59"/>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611E"/>
    <w:rsid w:val="003D74DE"/>
    <w:rsid w:val="00404C10"/>
    <w:rsid w:val="004249EE"/>
    <w:rsid w:val="00425C1F"/>
    <w:rsid w:val="00437C39"/>
    <w:rsid w:val="00453D4B"/>
    <w:rsid w:val="004925F6"/>
    <w:rsid w:val="004957B3"/>
    <w:rsid w:val="004B12BE"/>
    <w:rsid w:val="004B5A40"/>
    <w:rsid w:val="004D4759"/>
    <w:rsid w:val="004E0DF3"/>
    <w:rsid w:val="004F17C9"/>
    <w:rsid w:val="004F66E9"/>
    <w:rsid w:val="00502EC2"/>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A76A5"/>
    <w:rsid w:val="005B7A28"/>
    <w:rsid w:val="005D02D3"/>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063A"/>
    <w:rsid w:val="00783118"/>
    <w:rsid w:val="00794639"/>
    <w:rsid w:val="007A772C"/>
    <w:rsid w:val="007C3F63"/>
    <w:rsid w:val="007F185A"/>
    <w:rsid w:val="007F6051"/>
    <w:rsid w:val="007F6745"/>
    <w:rsid w:val="007F77F3"/>
    <w:rsid w:val="008123C5"/>
    <w:rsid w:val="00831695"/>
    <w:rsid w:val="008327EB"/>
    <w:rsid w:val="00835535"/>
    <w:rsid w:val="00845BE2"/>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1224"/>
    <w:rsid w:val="009F55B0"/>
    <w:rsid w:val="00A00443"/>
    <w:rsid w:val="00A106CE"/>
    <w:rsid w:val="00A2064E"/>
    <w:rsid w:val="00A22963"/>
    <w:rsid w:val="00A425B1"/>
    <w:rsid w:val="00A43A0A"/>
    <w:rsid w:val="00A52E6C"/>
    <w:rsid w:val="00A52E72"/>
    <w:rsid w:val="00A675F9"/>
    <w:rsid w:val="00A92F9F"/>
    <w:rsid w:val="00AB7184"/>
    <w:rsid w:val="00AD5430"/>
    <w:rsid w:val="00AE1DCD"/>
    <w:rsid w:val="00AE6C31"/>
    <w:rsid w:val="00B22F6F"/>
    <w:rsid w:val="00B4167E"/>
    <w:rsid w:val="00B56B1B"/>
    <w:rsid w:val="00B72218"/>
    <w:rsid w:val="00B90BA4"/>
    <w:rsid w:val="00B928FF"/>
    <w:rsid w:val="00B962E0"/>
    <w:rsid w:val="00BA0A35"/>
    <w:rsid w:val="00BA10B1"/>
    <w:rsid w:val="00BA13B7"/>
    <w:rsid w:val="00BA65B8"/>
    <w:rsid w:val="00BA76B5"/>
    <w:rsid w:val="00BC5C63"/>
    <w:rsid w:val="00BD263E"/>
    <w:rsid w:val="00BF1766"/>
    <w:rsid w:val="00C00DA2"/>
    <w:rsid w:val="00C10C79"/>
    <w:rsid w:val="00C20C51"/>
    <w:rsid w:val="00C409B9"/>
    <w:rsid w:val="00C634EC"/>
    <w:rsid w:val="00C66545"/>
    <w:rsid w:val="00C8191C"/>
    <w:rsid w:val="00C927D9"/>
    <w:rsid w:val="00CA74C5"/>
    <w:rsid w:val="00CB3DFC"/>
    <w:rsid w:val="00CB6D38"/>
    <w:rsid w:val="00CE6337"/>
    <w:rsid w:val="00CF0DFB"/>
    <w:rsid w:val="00CF640C"/>
    <w:rsid w:val="00D04E2D"/>
    <w:rsid w:val="00D152B1"/>
    <w:rsid w:val="00D23DCB"/>
    <w:rsid w:val="00D3320C"/>
    <w:rsid w:val="00D435A3"/>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E20A2"/>
    <w:rsid w:val="00EF3B51"/>
    <w:rsid w:val="00F06D23"/>
    <w:rsid w:val="00F15C8C"/>
    <w:rsid w:val="00F36E98"/>
    <w:rsid w:val="00F52C6D"/>
    <w:rsid w:val="00F55451"/>
    <w:rsid w:val="00F73710"/>
    <w:rsid w:val="00F872E7"/>
    <w:rsid w:val="00FA4373"/>
    <w:rsid w:val="00FB09C6"/>
    <w:rsid w:val="00FB2BBD"/>
    <w:rsid w:val="00FD7A36"/>
    <w:rsid w:val="00FD7C5F"/>
    <w:rsid w:val="00FE193C"/>
    <w:rsid w:val="00FE7DCA"/>
    <w:rsid w:val="00FF0452"/>
    <w:rsid w:val="04802B71"/>
    <w:rsid w:val="06422001"/>
    <w:rsid w:val="071A4FFB"/>
    <w:rsid w:val="077D5848"/>
    <w:rsid w:val="09384A2D"/>
    <w:rsid w:val="121C0770"/>
    <w:rsid w:val="17E33496"/>
    <w:rsid w:val="192073DD"/>
    <w:rsid w:val="1BA63EA1"/>
    <w:rsid w:val="1C943246"/>
    <w:rsid w:val="1DD15EC6"/>
    <w:rsid w:val="1E483B68"/>
    <w:rsid w:val="22ED37FF"/>
    <w:rsid w:val="232122A8"/>
    <w:rsid w:val="24824480"/>
    <w:rsid w:val="281943DA"/>
    <w:rsid w:val="2ADC4FD2"/>
    <w:rsid w:val="2BBE62A7"/>
    <w:rsid w:val="3FAA72C2"/>
    <w:rsid w:val="40E86E5E"/>
    <w:rsid w:val="46E03D96"/>
    <w:rsid w:val="487E6F3A"/>
    <w:rsid w:val="4883012A"/>
    <w:rsid w:val="4B7A3C12"/>
    <w:rsid w:val="4C2F0AA5"/>
    <w:rsid w:val="4CED06EB"/>
    <w:rsid w:val="4D4C48D3"/>
    <w:rsid w:val="4DF52D4E"/>
    <w:rsid w:val="4E0E555C"/>
    <w:rsid w:val="50495EFB"/>
    <w:rsid w:val="54FA3151"/>
    <w:rsid w:val="5AA76AB9"/>
    <w:rsid w:val="5B8B6B8A"/>
    <w:rsid w:val="5C617D0C"/>
    <w:rsid w:val="63D86C94"/>
    <w:rsid w:val="67266E88"/>
    <w:rsid w:val="67734AD5"/>
    <w:rsid w:val="69CC6AD0"/>
    <w:rsid w:val="6CBD22D8"/>
    <w:rsid w:val="751B1198"/>
    <w:rsid w:val="75FB390B"/>
    <w:rsid w:val="794F2470"/>
    <w:rsid w:val="7A38512F"/>
    <w:rsid w:val="7F1F76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9"/>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unhideWhenUsed/>
    <w:qFormat/>
    <w:uiPriority w:val="9"/>
    <w:pPr>
      <w:keepNext/>
      <w:keepLines/>
      <w:spacing w:before="260" w:after="260" w:line="416" w:lineRule="auto"/>
      <w:outlineLvl w:val="2"/>
    </w:pPr>
    <w:rPr>
      <w:b/>
      <w:bCs/>
      <w:sz w:val="32"/>
      <w:szCs w:val="32"/>
    </w:rPr>
  </w:style>
  <w:style w:type="character" w:default="1" w:styleId="15">
    <w:name w:val="Default Paragraph Font"/>
    <w:semiHidden/>
    <w:unhideWhenUsed/>
    <w:qFormat/>
    <w:uiPriority w:val="1"/>
  </w:style>
  <w:style w:type="table" w:default="1" w:styleId="20">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subject"/>
    <w:basedOn w:val="6"/>
    <w:next w:val="6"/>
    <w:link w:val="32"/>
    <w:semiHidden/>
    <w:unhideWhenUsed/>
    <w:qFormat/>
    <w:uiPriority w:val="99"/>
    <w:rPr>
      <w:b/>
      <w:bCs/>
    </w:rPr>
  </w:style>
  <w:style w:type="paragraph" w:styleId="6">
    <w:name w:val="annotation text"/>
    <w:basedOn w:val="1"/>
    <w:link w:val="31"/>
    <w:unhideWhenUsed/>
    <w:qFormat/>
    <w:uiPriority w:val="99"/>
    <w:pPr>
      <w:jc w:val="left"/>
    </w:pPr>
  </w:style>
  <w:style w:type="paragraph" w:styleId="7">
    <w:name w:val="toc 3"/>
    <w:basedOn w:val="1"/>
    <w:next w:val="1"/>
    <w:unhideWhenUsed/>
    <w:qFormat/>
    <w:uiPriority w:val="39"/>
    <w:pPr>
      <w:ind w:left="840" w:leftChars="400"/>
    </w:pPr>
  </w:style>
  <w:style w:type="paragraph" w:styleId="8">
    <w:name w:val="Date"/>
    <w:basedOn w:val="1"/>
    <w:next w:val="1"/>
    <w:link w:val="24"/>
    <w:semiHidden/>
    <w:unhideWhenUsed/>
    <w:qFormat/>
    <w:uiPriority w:val="99"/>
    <w:pPr>
      <w:ind w:left="100" w:leftChars="2500"/>
    </w:pPr>
  </w:style>
  <w:style w:type="paragraph" w:styleId="9">
    <w:name w:val="Balloon Text"/>
    <w:basedOn w:val="1"/>
    <w:link w:val="33"/>
    <w:semiHidden/>
    <w:unhideWhenUsed/>
    <w:qFormat/>
    <w:uiPriority w:val="99"/>
    <w:rPr>
      <w:sz w:val="18"/>
      <w:szCs w:val="18"/>
    </w:rPr>
  </w:style>
  <w:style w:type="paragraph" w:styleId="10">
    <w:name w:val="footer"/>
    <w:basedOn w:val="1"/>
    <w:link w:val="23"/>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1">
    <w:name w:val="header"/>
    <w:basedOn w:val="1"/>
    <w:link w:val="22"/>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2">
    <w:name w:val="toc 1"/>
    <w:basedOn w:val="1"/>
    <w:next w:val="1"/>
    <w:unhideWhenUsed/>
    <w:qFormat/>
    <w:uiPriority w:val="39"/>
  </w:style>
  <w:style w:type="paragraph" w:styleId="13">
    <w:name w:val="footnote text"/>
    <w:basedOn w:val="1"/>
    <w:link w:val="26"/>
    <w:semiHidden/>
    <w:unhideWhenUsed/>
    <w:qFormat/>
    <w:uiPriority w:val="99"/>
    <w:pPr>
      <w:snapToGrid w:val="0"/>
      <w:jc w:val="left"/>
    </w:pPr>
    <w:rPr>
      <w:sz w:val="18"/>
      <w:szCs w:val="18"/>
    </w:rPr>
  </w:style>
  <w:style w:type="paragraph" w:styleId="14">
    <w:name w:val="toc 2"/>
    <w:basedOn w:val="1"/>
    <w:next w:val="1"/>
    <w:unhideWhenUsed/>
    <w:qFormat/>
    <w:uiPriority w:val="39"/>
    <w:pPr>
      <w:ind w:left="420" w:leftChars="200"/>
    </w:pPr>
  </w:style>
  <w:style w:type="character" w:styleId="16">
    <w:name w:val="Strong"/>
    <w:basedOn w:val="15"/>
    <w:qFormat/>
    <w:uiPriority w:val="0"/>
    <w:rPr>
      <w:b/>
      <w:bCs/>
    </w:rPr>
  </w:style>
  <w:style w:type="character" w:styleId="17">
    <w:name w:val="Hyperlink"/>
    <w:basedOn w:val="15"/>
    <w:unhideWhenUsed/>
    <w:qFormat/>
    <w:uiPriority w:val="99"/>
    <w:rPr>
      <w:color w:val="0563C1" w:themeColor="hyperlink"/>
      <w:u w:val="single"/>
      <w14:textFill>
        <w14:solidFill>
          <w14:schemeClr w14:val="hlink"/>
        </w14:solidFill>
      </w14:textFill>
    </w:rPr>
  </w:style>
  <w:style w:type="character" w:styleId="18">
    <w:name w:val="annotation reference"/>
    <w:basedOn w:val="15"/>
    <w:semiHidden/>
    <w:unhideWhenUsed/>
    <w:qFormat/>
    <w:uiPriority w:val="99"/>
    <w:rPr>
      <w:sz w:val="21"/>
      <w:szCs w:val="21"/>
    </w:rPr>
  </w:style>
  <w:style w:type="character" w:styleId="19">
    <w:name w:val="footnote reference"/>
    <w:basedOn w:val="15"/>
    <w:semiHidden/>
    <w:unhideWhenUsed/>
    <w:qFormat/>
    <w:uiPriority w:val="99"/>
    <w:rPr>
      <w:vertAlign w:val="superscript"/>
    </w:rPr>
  </w:style>
  <w:style w:type="table" w:styleId="21">
    <w:name w:val="Table Grid"/>
    <w:basedOn w:val="2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2">
    <w:name w:val="页眉 Char"/>
    <w:basedOn w:val="15"/>
    <w:link w:val="11"/>
    <w:qFormat/>
    <w:uiPriority w:val="99"/>
    <w:rPr>
      <w:sz w:val="18"/>
      <w:szCs w:val="18"/>
    </w:rPr>
  </w:style>
  <w:style w:type="character" w:customStyle="1" w:styleId="23">
    <w:name w:val="页脚 Char"/>
    <w:basedOn w:val="15"/>
    <w:link w:val="10"/>
    <w:qFormat/>
    <w:uiPriority w:val="99"/>
    <w:rPr>
      <w:sz w:val="18"/>
      <w:szCs w:val="18"/>
    </w:rPr>
  </w:style>
  <w:style w:type="character" w:customStyle="1" w:styleId="24">
    <w:name w:val="日期 Char"/>
    <w:basedOn w:val="15"/>
    <w:link w:val="8"/>
    <w:semiHidden/>
    <w:qFormat/>
    <w:uiPriority w:val="99"/>
    <w:rPr>
      <w:rFonts w:ascii="Calibri" w:hAnsi="Calibri" w:eastAsia="仿宋_GB2312" w:cs="黑体"/>
      <w:sz w:val="28"/>
    </w:rPr>
  </w:style>
  <w:style w:type="character" w:customStyle="1" w:styleId="25">
    <w:name w:val="标题 2 Char"/>
    <w:basedOn w:val="15"/>
    <w:link w:val="3"/>
    <w:qFormat/>
    <w:uiPriority w:val="9"/>
    <w:rPr>
      <w:rFonts w:asciiTheme="majorHAnsi" w:hAnsiTheme="majorHAnsi" w:eastAsiaTheme="majorEastAsia" w:cstheme="majorBidi"/>
      <w:b/>
      <w:bCs/>
      <w:sz w:val="32"/>
      <w:szCs w:val="32"/>
    </w:rPr>
  </w:style>
  <w:style w:type="character" w:customStyle="1" w:styleId="26">
    <w:name w:val="脚注文本 Char"/>
    <w:basedOn w:val="15"/>
    <w:link w:val="13"/>
    <w:semiHidden/>
    <w:qFormat/>
    <w:uiPriority w:val="99"/>
    <w:rPr>
      <w:rFonts w:ascii="Calibri" w:hAnsi="Calibri" w:eastAsia="仿宋_GB2312" w:cs="黑体"/>
      <w:sz w:val="18"/>
      <w:szCs w:val="18"/>
    </w:rPr>
  </w:style>
  <w:style w:type="paragraph" w:styleId="27">
    <w:name w:val="List Paragraph"/>
    <w:basedOn w:val="1"/>
    <w:qFormat/>
    <w:uiPriority w:val="34"/>
    <w:pPr>
      <w:ind w:firstLine="420"/>
    </w:pPr>
  </w:style>
  <w:style w:type="table" w:customStyle="1" w:styleId="28">
    <w:name w:val="网格型1"/>
    <w:basedOn w:val="2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9">
    <w:name w:val="标题 1 Char"/>
    <w:basedOn w:val="15"/>
    <w:link w:val="2"/>
    <w:qFormat/>
    <w:uiPriority w:val="9"/>
    <w:rPr>
      <w:rFonts w:ascii="Calibri" w:hAnsi="Calibri" w:eastAsia="仿宋_GB2312" w:cs="黑体"/>
      <w:b/>
      <w:bCs/>
      <w:kern w:val="44"/>
      <w:sz w:val="44"/>
      <w:szCs w:val="44"/>
    </w:rPr>
  </w:style>
  <w:style w:type="paragraph" w:customStyle="1" w:styleId="30">
    <w:name w:val="TOC Heading"/>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1">
    <w:name w:val="批注文字 Char"/>
    <w:basedOn w:val="15"/>
    <w:link w:val="6"/>
    <w:qFormat/>
    <w:uiPriority w:val="99"/>
    <w:rPr>
      <w:rFonts w:ascii="Calibri" w:hAnsi="Calibri" w:eastAsia="仿宋_GB2312" w:cs="黑体"/>
      <w:sz w:val="28"/>
    </w:rPr>
  </w:style>
  <w:style w:type="character" w:customStyle="1" w:styleId="32">
    <w:name w:val="批注主题 Char"/>
    <w:basedOn w:val="31"/>
    <w:link w:val="5"/>
    <w:semiHidden/>
    <w:qFormat/>
    <w:uiPriority w:val="99"/>
    <w:rPr>
      <w:rFonts w:ascii="Calibri" w:hAnsi="Calibri" w:eastAsia="仿宋_GB2312" w:cs="黑体"/>
      <w:b/>
      <w:bCs/>
      <w:sz w:val="28"/>
    </w:rPr>
  </w:style>
  <w:style w:type="character" w:customStyle="1" w:styleId="33">
    <w:name w:val="批注框文本 Char"/>
    <w:basedOn w:val="15"/>
    <w:link w:val="9"/>
    <w:semiHidden/>
    <w:qFormat/>
    <w:uiPriority w:val="99"/>
    <w:rPr>
      <w:rFonts w:ascii="Calibri" w:hAnsi="Calibri" w:eastAsia="仿宋_GB2312" w:cs="黑体"/>
      <w:sz w:val="18"/>
      <w:szCs w:val="18"/>
    </w:rPr>
  </w:style>
  <w:style w:type="character" w:customStyle="1" w:styleId="34">
    <w:name w:val="标题 3 Char"/>
    <w:basedOn w:val="15"/>
    <w:link w:val="4"/>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5.xml"/><Relationship Id="rId12" Type="http://schemas.openxmlformats.org/officeDocument/2006/relationships/header" Target="header5.xml"/><Relationship Id="rId11" Type="http://schemas.openxmlformats.org/officeDocument/2006/relationships/footer" Target="footer4.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9DA0CF6-DD1A-4376-8413-2CCF2B668F46}">
  <ds:schemaRefs/>
</ds:datastoreItem>
</file>

<file path=docProps/app.xml><?xml version="1.0" encoding="utf-8"?>
<Properties xmlns="http://schemas.openxmlformats.org/officeDocument/2006/extended-properties" xmlns:vt="http://schemas.openxmlformats.org/officeDocument/2006/docPropsVTypes">
  <Template>Normal</Template>
  <Pages>24</Pages>
  <Words>7976</Words>
  <Characters>8320</Characters>
  <Lines>82</Lines>
  <Paragraphs>23</Paragraphs>
  <TotalTime>5</TotalTime>
  <ScaleCrop>false</ScaleCrop>
  <LinksUpToDate>false</LinksUpToDate>
  <CharactersWithSpaces>8465</CharactersWithSpaces>
  <Application>WPS Office_11.1.0.8327_F1E327BC-269C-435d-A152-05C5408002CA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2024-04-12T07:46:00Z</dcterms:created>
  <dc:creator>张 宇</dc:creator>
  <cp:lastModifiedBy>Administrator</cp:lastModifiedBy>
  <cp:lastPrinted>2023-04-11T02:57:00Z</cp:lastPrinted>
  <dcterms:modified xsi:type="dcterms:W3CDTF">2024-08-21T03:46:28Z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2052-11.1.0.8327</vt:lpwstr>
  </property>
  <property fmtid="{D5CDD505-2E9C-101B-9397-08002B2CF9AE}" pid="3" name="ICV">
    <vt:lpwstr>63ECC92D77DC43B2AF762541ECA32B66_12</vt:lpwstr>
  </property>
</Properties>
</file>