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房产大厦2022年度物业服务费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乌鲁木齐市房屋产权交易管理中心</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乌鲁木齐市房屋产权交易管理中心</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邢晓正</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2024年05月14日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1．项目背景、主要内容及实施情况</w:t>
        <w:br/>
        <w:t>该项目实施背景：根据乌鲁木齐市人民政府常务会议决定，我单位于2016年11月进驻新建成的乌鲁木齐房产大厦办公。经市人民政府第32常务会议批准，新疆中房物业服务有限公司于2016年12月16日依法取得该运营维护（PPP）项目资格（中标通知书号：WZCG201606031）。本项目设立为创建优美整洁的服务大厅环境，保障正常业务办公及安全生产。</w:t>
        <w:br/>
        <w:t>项目2023年的主要实施内容：①创建整洁、优美、安全、方便的服务大厅环境;②做好公益广告、禁烟、无障碍设施、母婴设施、消防设施管理。</w:t>
        <w:br/>
        <w:t>2023年当年完成情况。本年度完成物业费支付，物业服务公司做好设施管理，每日消防巡查与每周重点部位检查，及时清洁办事大厅环境卫生，营造文明舒适的办事环境。</w:t>
        <w:br/>
        <w:t>2.资金投入和使用情况</w:t>
        <w:br/>
        <w:t>该项目资金投入情况：经《关于2023年市本级部门预算的批复》（乌财建〔2023〕8号）文件批准，项目系2023年本级资金，共安排预算230万元，于2023年年初部分预算批复项目,无年中追加。</w:t>
        <w:br/>
        <w:t>该项目资金使用情况：该项目总预算230万元，专项用于支付房产大厦政务服务大厅物业费，物业收费标准为6元/平方米/月，收费面积为34038.04平方米。预算资金到位230万元，实际物业费支出211.48万元，预算执行率91.95%。</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该项目总体绩效目标：为保障房产大厦物业正常运行，给入驻机构和广大市民创造优美、整洁、安全、方便、舒适、文明的服务和工作环境。</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1.绩效评价完整性</w:t>
        <w:br/>
        <w:t>该项目主要目标为保障房产大厦物业正常运行，给入驻机构和广大市民创造优美、整洁、安全、方便、舒适、文明的服务和工作环境。共设立7条绩效指标，可量化率达70%以上，均可以数据反映项目完成情况，能通过绩效评价指标体系完整地体现。</w:t>
        <w:br/>
        <w:t>该项目主要实施情况为物业服务公司保障大厦物业服务正常开展，保障大厦电梯维护、安保、保洁等工作有序开展。做好公益广告、禁烟、无障碍设施、母婴设施、消防设施管理，每日消防巡查与每周重点部位检查，及时清洁办事大厅环境卫生，营造文明舒适的办事环境。按年度进行物业费核算支付。</w:t>
        <w:br/>
        <w:t>评价数据以合同约定为主，接待人数、收费标准及面积等数据均能较方便的收集统计，能够确保数据准确性及完整性。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房产大厦2022年度物业服务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（1）绩效评价的对象：房产大厦2022年度物业服务费 </w:t>
        <w:br/>
        <w:t>4.绩效评价范围</w:t>
        <w:br/>
        <w:t>1.时间范围：2023年1月1日至2023年12月31日。</w:t>
        <w:br/>
        <w:t>2.项目范围：该项目根据乌鲁木齐市人民政府常务会议决定，我单位于2016年11月进驻新建成的乌鲁木齐房产大厦办公。经市人民政府第32常务会议批准，新疆中房物业服务有限公司于2016年12月16日依法取得该运营维护（PPP）项目资格（中标通知书号：WZCG201606031）。主要为物业服务公司保障大厦物业服务正常开展，保障大厦电梯维护、安保、保洁等工作有序开展。做好公益广告、禁烟、无障碍设施、母婴设施、消防设施管理，每日消防巡查与每周重点部位检查，及时清洁办事大厅环境卫生，营造文明舒适的办事环境。评价工作按照评价原则、指标体系进行分析评价，采用比较法及公众评判法进行评价，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我单位组织开展安全和消防应急知识培训、消防演练、物业安保培训，切实提升物业安保工作人员业务水平。 围绕加强物业管理方面增强理论水平，提升工作的深度、高度和广度。开展满意度调查，及时掌握项目实施效果，为进一步提升物业服务水平和服务质量作参考。在项目绩效管理工作中，部分预算项目绩效目标的指标设计及目标值设定还不够精细，在后续年度预算绩效目标设定时应予以充分研究，应尽量设置合理绩效目标。</w:t>
        <w:br/>
        <w:t>总体来看，项目执行情况良好。</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接待办理业务群众数量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物业服务收费面积		</w:t>
        <w:br/>
        <w:t>产出	产出质量	物业需求响应及时率	提出物业需求的时间与实际响应需求时间的比率，用以反映和考核项目产出质量目标的实现程度。	物业需求响应及时率率=（提出物业需求时长/实际响应需求时长）×100%。</w:t>
        <w:br/>
        <w:t>提出物业需求时长：一定时期（本年度或项目期）内实际达到既定质量标准的产品或服务数量。既定质量标准是指项目实施单位设立绩效目标时依据计划标准、行业标准、历史标准或其他标准而设定的绩效指标值。</w:t>
        <w:br/>
        <w:t>	产出时效	物业服务时长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物业服务收费标准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创建文明、舒适的办事大厅	项目实施所产生的效益。	项目实施所产生的社会效益、经济效益、生态效益、可持续影响等。可根据项目实际情况有选择地设置和细化。</w:t>
        <w:br/>
        <w:t>满意度指标完成情况分析	满意度指标	办事群众满意度	社会公众或服务对象对项目实施效果的满意程度。	社会公众或服务对象是指因该项目实施而受到影响的部门（单位）、群体或个人。一般采取社会调查的方式。</w:t>
        <w:br/>
        <w:t></w:t>
        <w:br/>
        <w:t></w:t>
        <w:br/>
        <w:t></w:t>
        <w:br/>
        <w:t></w:t>
        <w:br/>
        <w:t></w:t>
        <w:br/>
        <w:t xml:space="preserve">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根据本项目（房产大厦2022年度物业服务费）的特点，本次评价主要采用比较法和公众评判法，对项目总预算和明细预算的内容、标准、计划是否经济合理进行深入分析，以考察实际产出和效益是否达到预期。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？《关于推进预算绩效管理的指导意见》（财预〔2011〕416号）</w:t>
        <w:br/>
        <w:t>？财政部关于印发《财政支出绩效评价</w:t>
        <w:br/>
        <w:t>管理暂行办法》的通知（财预〔2011〕285号）　</w:t>
        <w:br/>
        <w:t>？《预算绩效管理工作规划（2012-2015年）》</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结合项目特点，制定符合项目实际的绩效评价指标体系及评分标准，通过数据采集、问卷调查及访谈等形式，对2023年房产大厦2022年度物业服务费进行客观评价，最终评分结果为：总分为99.2分，绩效评级为“优” 。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2	2	100%</w:t>
        <w:br/>
        <w:t>		预算执行率	10	9.2	91.95%</w:t>
        <w:br/>
        <w:t>		资金使用合规性	1	1	100%</w:t>
        <w:br/>
        <w:t>	组织实施	管理制度健全性	3	3	100%</w:t>
        <w:br/>
        <w:t>		制度执行有效性	4	4	100%</w:t>
        <w:br/>
        <w:t>产出	产出数量	接待办理业务群众数量	5	5	100%</w:t>
        <w:br/>
        <w:t>		物业服务收费面积	5	5	</w:t>
        <w:br/>
        <w:t>	产出质量	物业需求响应及时率	10	10	100%</w:t>
        <w:br/>
        <w:t>	产出时效	物业服务时长	10	10	100%</w:t>
        <w:br/>
        <w:t>	产出成本	物业服务收费标准	10	10	100%</w:t>
        <w:br/>
        <w:t>效益	项目效益	创建文明、舒适的办事大厅	10	10	100%</w:t>
        <w:br/>
        <w:t>满意度指标完成情况分析	满意度指标	办事群众满意度	10	10	100%</w:t>
        <w:br/>
        <w:t>（二）主要绩效</w:t>
        <w:br/>
        <w:t>该项目资金区财政及时拨付，单位在此次评价期间内，有序完成设定目标的工作任务，接待办理业务群众数量达237人/日，保障物业服务面积34038.04平方米，有效创建文明、舒适的办事环境，确保房产大厦的正常运转，为发展周边经济，激发区域活力提供强有力的支撑。</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1.项目立项</w:t>
        <w:br/>
        <w:t>立项依据充分性：项目立项符合国家法律法规、政策要求。经市人民政府第32常务会议批准，新疆中房物业服务有限公司于2016年12月16日依法取得该运营维护（PPP）项目资格（中标通知书号：WZCG201606031）。同时，项目与部门职责范围相符，我单位为房屋产权交易职能单位，属于部门履职所需。此外，本项目属于公共财政支持范围，项目资金来源为2023年市级财政预算资金，符合中央、地方事权支出责任划分原则。因此，立项依据充分，得4分。</w:t>
        <w:br/>
        <w:t>立项程序规范性: 项目按照规定的程序申请设立，经市人民政府第32常务会议批准，新疆中房物业服务有限公司于2016年12月16日依法取得该运营维护（PPP）项目资格（中标通知书号：WZCG201606031）。我单位根据实际所需物业服务面积签订合同，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接待办理业务群众数量、物业服务收费面积、物业服务收费标准等，可通过数量指标、质量指标、时效指标和成本指标予以量化，并具有确切的评价标准，且指标设定均与目标相关。各项指标均能在现实条件下收集到相关数据进行佐证，根据合同签订条款，物业服务评价结果等方式采集数据，并与当年项目年度计划相对应，故绩效目标明确性指标得分3分。</w:t>
        <w:br/>
        <w:t>综上，该指标满分6分，得分6分。</w:t>
        <w:br/>
        <w:t>3.资金投入</w:t>
        <w:br/>
        <w:t>预算编制科学性：根据物业服务收费标准6元/月/平方米，收费面积34038.04平方米，年度预算为6*12*34038.04=245.07万元，考虑23年实际工作情况，申请预算数230万元。故预算编制科学性指标得分3分。</w:t>
        <w:br/>
        <w:t></w:t>
        <w:br/>
        <w:t>资金分配合理性： 资金到位后，专项用于支付物业费，具体金额依据实际物业服务天数进行核算。故资金分配合理性指标得分3分。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1.资金管理</w:t>
        <w:br/>
        <w:t>资金到位率：该项目预算资金230万元，由财政拨付，在2023年12月21日全部到位，资金直接支付到物业服务公司，资金到位率为100%。故资金到位率指标得分2分。</w:t>
        <w:br/>
        <w:t></w:t>
        <w:br/>
        <w:t>预算执行率：该项目资金于2023年12月21日支付211.48万元至新疆中房物业服务有限公司，一次性支付完成。故预算执行率为91.95%，得分为9.2分。</w:t>
        <w:br/>
        <w:t></w:t>
        <w:br/>
        <w:t>资金使用合规性：本项目资金的使用符合物业服务收费标准和此财政资金管理制度以及有关预算专项资金管理办法的规定。同时，资金的拨付有财政审批程序，需要提交计划支付申请、支付申请手续，经财政专项资金支付流程六岗审核并上传相关发放明细计划表，符合项目预算批复或合同规定的用途，不存在截留、挤占、挪用、虚列支出等情况。故资金使用合规性得分为1分。</w:t>
        <w:br/>
        <w:t>综上，该指标满分13分，得分12.2分。</w:t>
        <w:br/>
        <w:t>2.组织实施</w:t>
        <w:br/>
        <w:t>管理制度健全性：我单位已制定相应的物业管理相关和专项资金管理制度，且制度合法、合规、完整，为项目顺利实施提供重要保障。故管理制度健全性得分为3分。</w:t>
        <w:br/>
        <w:t>制度执行有效性：根据评价小组核查情况，该项目严格遵守相关法律法规和相关管理规定，项目调整及支出调整手续完备，整体管理合理有序，项目完成后，及时将会计凭证、物业维修单、中标通知书、合同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项目产出指标由4个二级指标和5个三级指标构成，权重为40分，实际得分40分。</w:t>
        <w:br/>
        <w:t>1.产出数量</w:t>
        <w:br/>
        <w:t>数量指标“接待办理业务群众数量”的目标值是200人/日，2023年度我单位实际完成237人/日，原因是对办事群众数量预估不到位，年初设定值偏低。</w:t>
        <w:br/>
        <w:t>数量指标“物业服务收费面积”的目标值是34038.04平方米，2023年度我单位实际完成34038.04平方米的物业服务保障。</w:t>
        <w:br/>
        <w:t>实际完成率：100%，故实际完成率得分为10分。</w:t>
        <w:br/>
        <w:t>2.产出质量</w:t>
        <w:br/>
        <w:t>物业需求响应及时率：物业需求响应及时率目标值为90%，在项目实施过程中，物业服务公司及时对我单位提出的物业需求积极响应，快速维修，得分为10分。</w:t>
        <w:br/>
        <w:t>3.产出时效</w:t>
        <w:br/>
        <w:t>物业服务时长：根据合同约定，物业服务时长为12个月，实际物业服务公司保障服务时长为12个月。</w:t>
        <w:br/>
        <w:t>故物业服务时长得分为10分。</w:t>
        <w:br/>
        <w:t>4.产出成本</w:t>
        <w:br/>
        <w:t>物业服务收费标准：本项目物业服务收费标准为6元/月/平方米，实际支出211.48万元，无超支情况，项目资金全部完成，得分为10。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项目效益指标由2个二级指标和2个三级指标构成，权重为20分，实际得分20分。 </w:t>
        <w:br/>
        <w:t>1.项目效益</w:t>
        <w:br/>
        <w:t>（1）实施效益</w:t>
        <w:br/>
        <w:t>经济效益指标：不适用。 </w:t>
        <w:br/>
        <w:t>社会效益指标：评价指标“创建文明、舒适的办事大厅”，指标值：有效创建，实际完成值：达成年度指标。本项目的实施保障大厦物业服务正常开展，保障大厦电梯维护、安保、保洁等工作有序开展。做好公益广告、禁烟、无障碍设施、母婴设施、消防设施管理，每日消防巡查与每周重点部位检查，及时清洁办事大厅环境卫生，营造文明舒适的办事环境。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群众满意度：评价指标“办事群众满意度”，指标值：≥90%，实际完成值：98%。通过设置问卷调查的方式进行考评评价，共计调查样本总量为20个样本，有效调查问卷20份。其中，统计“满意”的平均值为98%。故满意度指标得分为10分。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1.组织开展安全和消防应急知识培训、消防演练、物业安保培训，切实提升物业安保工作人员业务水平。 围绕加强物业管理方面增强理论水平，提升工作的深度、高度和广度。开展满意度调查，及时掌握项目实施效果，为进一步提升物业服务水平和服务质量作参考。</w:t>
        <w:br/>
        <w:t>（二）存在的问题及原因分析</w:t>
        <w:br/>
        <w:t>1.在项目绩效管理工作中，部分预算项目绩效目标的指标设计及目标值设定还不够精细，在后续年度预算绩效目标设定时应予以充分研究，应尽量设置合理绩效目标。</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深入研究项目特点，强化绩效管理责任意识，在预算编制及项目申报阶段，应认真研究项目特点，合理测算项目支出内容及规模，设置科学、合理的绩效目标。建立健全合同内部管理机制，应当建立健全合同内部管理制度。加强对合同的订立管理，合同要经相关法制机构进行审核后方可签订。同时，对合同实施归口管理，做好合同登记的管理，定期对合同进行统计、分类和归档，详细登记合同的订立、履行和变更情况，实行对合同的全过程管理。对合同履行情况还要实施有效监管，可建立财会部门与合同归口管理部门的沟通协调机制，实现合同管理与预算管理、收支管理相结合。</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