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02" w:rsidRPr="00B679B7" w:rsidRDefault="002C1B02" w:rsidP="002C1B02">
      <w:pPr>
        <w:spacing w:line="560" w:lineRule="exact"/>
        <w:rPr>
          <w:rFonts w:eastAsia="方正黑体_GBK"/>
          <w:sz w:val="32"/>
          <w:szCs w:val="32"/>
        </w:rPr>
      </w:pPr>
      <w:bookmarkStart w:id="0" w:name="OLE_LINK2"/>
    </w:p>
    <w:p w:rsidR="002C1B02" w:rsidRPr="00B679B7" w:rsidRDefault="002C1B02" w:rsidP="002C1B02">
      <w:pPr>
        <w:pStyle w:val="a8"/>
        <w:spacing w:before="0" w:beforeAutospacing="0" w:after="0" w:afterAutospacing="0" w:line="560" w:lineRule="exact"/>
        <w:jc w:val="center"/>
        <w:rPr>
          <w:rStyle w:val="a7"/>
          <w:rFonts w:ascii="Times New Roman" w:eastAsia="方正小标宋_GBK" w:hAnsi="Times New Roman" w:cs="Times New Roman"/>
          <w:b w:val="0"/>
          <w:sz w:val="44"/>
          <w:szCs w:val="44"/>
        </w:rPr>
      </w:pPr>
      <w:bookmarkStart w:id="1" w:name="OLE_LINK1"/>
      <w:r w:rsidRPr="00B679B7">
        <w:rPr>
          <w:rStyle w:val="a7"/>
          <w:rFonts w:ascii="Times New Roman" w:eastAsia="方正小标宋_GBK" w:hAnsi="Times New Roman" w:cs="Times New Roman"/>
          <w:b w:val="0"/>
          <w:sz w:val="44"/>
          <w:szCs w:val="44"/>
        </w:rPr>
        <w:t>乌鲁木齐市公共租赁住房管理办法</w:t>
      </w:r>
    </w:p>
    <w:p w:rsidR="002C1B02" w:rsidRPr="00B679B7" w:rsidRDefault="002C1B02" w:rsidP="00E173A3">
      <w:pPr>
        <w:pStyle w:val="a8"/>
        <w:spacing w:before="0" w:beforeAutospacing="0" w:after="0" w:afterAutospacing="0" w:line="560" w:lineRule="exact"/>
        <w:ind w:firstLineChars="200" w:firstLine="560"/>
        <w:jc w:val="both"/>
        <w:rPr>
          <w:rStyle w:val="a7"/>
          <w:rFonts w:ascii="Times New Roman" w:eastAsia="方正小标宋_GBK" w:hAnsi="Times New Roman" w:cs="Times New Roman"/>
          <w:sz w:val="44"/>
          <w:szCs w:val="44"/>
        </w:rPr>
      </w:pPr>
      <w:r w:rsidRPr="00B679B7">
        <w:rPr>
          <w:rStyle w:val="a7"/>
          <w:rFonts w:ascii="Times New Roman" w:eastAsia="方正小标宋_GBK" w:hAnsi="Times New Roman" w:cs="Times New Roman"/>
          <w:b w:val="0"/>
          <w:sz w:val="28"/>
          <w:szCs w:val="28"/>
        </w:rPr>
        <w:t>（</w:t>
      </w:r>
      <w:r w:rsidRPr="00B679B7">
        <w:rPr>
          <w:rStyle w:val="a7"/>
          <w:rFonts w:ascii="Times New Roman" w:eastAsia="方正仿宋_GBK" w:hAnsi="Times New Roman" w:cs="Times New Roman"/>
          <w:b w:val="0"/>
          <w:sz w:val="28"/>
          <w:szCs w:val="28"/>
        </w:rPr>
        <w:t>2012</w:t>
      </w:r>
      <w:r w:rsidRPr="00B679B7">
        <w:rPr>
          <w:rStyle w:val="a7"/>
          <w:rFonts w:ascii="Times New Roman" w:eastAsia="方正仿宋_GBK" w:hAnsi="Times New Roman" w:cs="Times New Roman"/>
          <w:b w:val="0"/>
          <w:sz w:val="28"/>
          <w:szCs w:val="28"/>
        </w:rPr>
        <w:t>年</w:t>
      </w:r>
      <w:r w:rsidRPr="00B679B7">
        <w:rPr>
          <w:rStyle w:val="a7"/>
          <w:rFonts w:ascii="Times New Roman" w:eastAsia="方正仿宋_GBK" w:hAnsi="Times New Roman" w:cs="Times New Roman"/>
          <w:b w:val="0"/>
          <w:sz w:val="28"/>
          <w:szCs w:val="28"/>
        </w:rPr>
        <w:t>1</w:t>
      </w:r>
      <w:r w:rsidRPr="00B679B7">
        <w:rPr>
          <w:rStyle w:val="a7"/>
          <w:rFonts w:ascii="Times New Roman" w:eastAsia="方正仿宋_GBK" w:hAnsi="Times New Roman" w:cs="Times New Roman"/>
          <w:b w:val="0"/>
          <w:sz w:val="28"/>
          <w:szCs w:val="28"/>
        </w:rPr>
        <w:t>月</w:t>
      </w:r>
      <w:r w:rsidRPr="00B679B7">
        <w:rPr>
          <w:rStyle w:val="a7"/>
          <w:rFonts w:ascii="Times New Roman" w:eastAsia="方正仿宋_GBK" w:hAnsi="Times New Roman" w:cs="Times New Roman"/>
          <w:b w:val="0"/>
          <w:sz w:val="28"/>
          <w:szCs w:val="28"/>
        </w:rPr>
        <w:t>7</w:t>
      </w:r>
      <w:r w:rsidRPr="00B679B7">
        <w:rPr>
          <w:rStyle w:val="a7"/>
          <w:rFonts w:ascii="Times New Roman" w:eastAsia="方正仿宋_GBK" w:hAnsi="Times New Roman" w:cs="Times New Roman"/>
          <w:b w:val="0"/>
          <w:sz w:val="28"/>
          <w:szCs w:val="28"/>
        </w:rPr>
        <w:t>日乌鲁木齐市人民政府令第</w:t>
      </w:r>
      <w:r w:rsidRPr="00B679B7">
        <w:rPr>
          <w:rStyle w:val="a7"/>
          <w:rFonts w:ascii="Times New Roman" w:eastAsia="方正仿宋_GBK" w:hAnsi="Times New Roman" w:cs="Times New Roman"/>
          <w:b w:val="0"/>
          <w:sz w:val="28"/>
          <w:szCs w:val="28"/>
        </w:rPr>
        <w:t>114</w:t>
      </w:r>
      <w:r w:rsidRPr="00B679B7">
        <w:rPr>
          <w:rStyle w:val="a7"/>
          <w:rFonts w:ascii="Times New Roman" w:eastAsia="方正仿宋_GBK" w:hAnsi="Times New Roman" w:cs="Times New Roman"/>
          <w:b w:val="0"/>
          <w:sz w:val="28"/>
          <w:szCs w:val="28"/>
        </w:rPr>
        <w:t>号公布</w:t>
      </w:r>
      <w:r w:rsidRPr="00B679B7">
        <w:rPr>
          <w:rStyle w:val="a7"/>
          <w:rFonts w:ascii="Times New Roman" w:eastAsia="方正仿宋_GBK" w:hAnsi="Times New Roman" w:cs="Times New Roman"/>
          <w:b w:val="0"/>
          <w:sz w:val="28"/>
          <w:szCs w:val="28"/>
        </w:rPr>
        <w:t xml:space="preserve">  2022</w:t>
      </w:r>
      <w:r w:rsidRPr="00B679B7">
        <w:rPr>
          <w:rStyle w:val="a7"/>
          <w:rFonts w:ascii="Times New Roman" w:eastAsia="方正仿宋_GBK" w:hAnsi="Times New Roman" w:cs="Times New Roman"/>
          <w:b w:val="0"/>
          <w:sz w:val="28"/>
          <w:szCs w:val="28"/>
        </w:rPr>
        <w:t>年</w:t>
      </w:r>
      <w:r w:rsidRPr="00B679B7">
        <w:rPr>
          <w:rStyle w:val="a7"/>
          <w:rFonts w:ascii="Times New Roman" w:eastAsia="方正仿宋_GBK" w:hAnsi="Times New Roman" w:cs="Times New Roman"/>
          <w:b w:val="0"/>
          <w:sz w:val="28"/>
          <w:szCs w:val="28"/>
        </w:rPr>
        <w:t>8</w:t>
      </w:r>
      <w:r w:rsidRPr="00B679B7">
        <w:rPr>
          <w:rStyle w:val="a7"/>
          <w:rFonts w:ascii="Times New Roman" w:eastAsia="方正仿宋_GBK" w:hAnsi="Times New Roman" w:cs="Times New Roman"/>
          <w:b w:val="0"/>
          <w:sz w:val="28"/>
          <w:szCs w:val="28"/>
        </w:rPr>
        <w:t>月</w:t>
      </w:r>
      <w:r w:rsidRPr="00B679B7">
        <w:rPr>
          <w:rStyle w:val="a7"/>
          <w:rFonts w:ascii="Times New Roman" w:eastAsia="方正仿宋_GBK" w:hAnsi="Times New Roman" w:cs="Times New Roman"/>
          <w:b w:val="0"/>
          <w:sz w:val="28"/>
          <w:szCs w:val="28"/>
        </w:rPr>
        <w:t>1</w:t>
      </w:r>
      <w:r w:rsidRPr="00B679B7">
        <w:rPr>
          <w:rStyle w:val="a7"/>
          <w:rFonts w:ascii="Times New Roman" w:eastAsia="方正仿宋_GBK" w:hAnsi="Times New Roman" w:cs="Times New Roman"/>
          <w:b w:val="0"/>
          <w:sz w:val="28"/>
          <w:szCs w:val="28"/>
        </w:rPr>
        <w:t>日乌鲁木齐市人民政府令第</w:t>
      </w:r>
      <w:r w:rsidRPr="00B679B7">
        <w:rPr>
          <w:rStyle w:val="a7"/>
          <w:rFonts w:ascii="Times New Roman" w:eastAsia="方正仿宋_GBK" w:hAnsi="Times New Roman" w:cs="Times New Roman"/>
          <w:b w:val="0"/>
          <w:sz w:val="28"/>
          <w:szCs w:val="28"/>
        </w:rPr>
        <w:t>148</w:t>
      </w:r>
      <w:r w:rsidRPr="00B679B7">
        <w:rPr>
          <w:rStyle w:val="a7"/>
          <w:rFonts w:ascii="Times New Roman" w:eastAsia="方正仿宋_GBK" w:hAnsi="Times New Roman" w:cs="Times New Roman"/>
          <w:b w:val="0"/>
          <w:sz w:val="28"/>
          <w:szCs w:val="28"/>
        </w:rPr>
        <w:t>号修订</w:t>
      </w:r>
      <w:r w:rsidRPr="00B679B7">
        <w:rPr>
          <w:rStyle w:val="a7"/>
          <w:rFonts w:ascii="Times New Roman" w:eastAsia="方正小标宋_GBK" w:hAnsi="Times New Roman" w:cs="Times New Roman"/>
          <w:b w:val="0"/>
          <w:sz w:val="28"/>
          <w:szCs w:val="28"/>
        </w:rPr>
        <w:t>）</w:t>
      </w:r>
    </w:p>
    <w:p w:rsidR="002C1B02" w:rsidRPr="00B679B7" w:rsidRDefault="002C1B02" w:rsidP="002C1B02">
      <w:pPr>
        <w:pStyle w:val="a8"/>
        <w:spacing w:before="0" w:beforeAutospacing="0" w:after="0" w:afterAutospacing="0" w:line="560" w:lineRule="exact"/>
        <w:jc w:val="center"/>
        <w:rPr>
          <w:rFonts w:ascii="Times New Roman" w:eastAsia="仿宋_GB2312" w:hAnsi="Times New Roman" w:cs="Times New Roman"/>
          <w:sz w:val="32"/>
          <w:szCs w:val="32"/>
        </w:rPr>
      </w:pPr>
      <w:bookmarkStart w:id="2" w:name="_GoBack"/>
      <w:bookmarkEnd w:id="2"/>
    </w:p>
    <w:bookmarkEnd w:id="0"/>
    <w:bookmarkEnd w:id="1"/>
    <w:p w:rsidR="0067440D" w:rsidRPr="0067440D" w:rsidRDefault="0067440D" w:rsidP="0067440D">
      <w:pPr>
        <w:widowControl/>
        <w:shd w:val="clear" w:color="auto" w:fill="FFFFFF"/>
        <w:spacing w:line="560" w:lineRule="atLeast"/>
        <w:jc w:val="center"/>
        <w:textAlignment w:val="baseline"/>
        <w:rPr>
          <w:rFonts w:eastAsia="黑体"/>
          <w:kern w:val="0"/>
          <w:sz w:val="24"/>
        </w:rPr>
      </w:pPr>
      <w:r w:rsidRPr="00B679B7">
        <w:rPr>
          <w:rFonts w:eastAsia="黑体"/>
          <w:kern w:val="0"/>
          <w:sz w:val="32"/>
          <w:szCs w:val="32"/>
          <w:bdr w:val="none" w:sz="0" w:space="0" w:color="auto" w:frame="1"/>
        </w:rPr>
        <w:t>第一章</w:t>
      </w:r>
      <w:r w:rsidR="009365C3" w:rsidRPr="00B679B7">
        <w:rPr>
          <w:kern w:val="0"/>
          <w:sz w:val="32"/>
          <w:szCs w:val="32"/>
          <w:bdr w:val="none" w:sz="0" w:space="0" w:color="auto" w:frame="1"/>
        </w:rPr>
        <w:t xml:space="preserve"> </w:t>
      </w:r>
      <w:r w:rsidRPr="00B679B7">
        <w:rPr>
          <w:rFonts w:eastAsia="黑体"/>
          <w:kern w:val="0"/>
          <w:sz w:val="32"/>
          <w:szCs w:val="32"/>
          <w:bdr w:val="none" w:sz="0" w:space="0" w:color="auto" w:frame="1"/>
        </w:rPr>
        <w:t>总</w:t>
      </w:r>
      <w:r w:rsidRPr="00B679B7">
        <w:rPr>
          <w:kern w:val="0"/>
          <w:sz w:val="32"/>
          <w:szCs w:val="32"/>
          <w:bdr w:val="none" w:sz="0" w:space="0" w:color="auto" w:frame="1"/>
        </w:rPr>
        <w:t> </w:t>
      </w:r>
      <w:r w:rsidRPr="00B679B7">
        <w:rPr>
          <w:rFonts w:eastAsia="黑体"/>
          <w:kern w:val="0"/>
          <w:sz w:val="32"/>
          <w:szCs w:val="32"/>
          <w:bdr w:val="none" w:sz="0" w:space="0" w:color="auto" w:frame="1"/>
        </w:rPr>
        <w:t>则</w:t>
      </w:r>
    </w:p>
    <w:p w:rsidR="0067440D" w:rsidRPr="0067440D" w:rsidRDefault="0067440D" w:rsidP="0067440D">
      <w:pPr>
        <w:widowControl/>
        <w:shd w:val="clear" w:color="auto" w:fill="FFFFFF"/>
        <w:spacing w:line="560" w:lineRule="atLeast"/>
        <w:textAlignment w:val="baseline"/>
        <w:rPr>
          <w:kern w:val="0"/>
          <w:sz w:val="24"/>
        </w:rPr>
      </w:pPr>
      <w:r w:rsidRPr="0067440D">
        <w:rPr>
          <w:kern w:val="0"/>
          <w:sz w:val="24"/>
          <w:bdr w:val="none" w:sz="0" w:space="0" w:color="auto" w:frame="1"/>
        </w:rPr>
        <w:t> </w:t>
      </w:r>
    </w:p>
    <w:p w:rsidR="0067440D" w:rsidRPr="0067440D" w:rsidRDefault="0067440D" w:rsidP="0067440D">
      <w:pPr>
        <w:widowControl/>
        <w:shd w:val="clear" w:color="auto" w:fill="FFFFFF"/>
        <w:spacing w:line="560" w:lineRule="atLeast"/>
        <w:ind w:firstLine="640"/>
        <w:textAlignment w:val="baseline"/>
        <w:rPr>
          <w:rFonts w:eastAsia="仿宋_GB2312"/>
          <w:kern w:val="0"/>
          <w:sz w:val="24"/>
        </w:rPr>
      </w:pPr>
      <w:r w:rsidRPr="0067440D">
        <w:rPr>
          <w:rFonts w:eastAsia="黑体"/>
          <w:kern w:val="0"/>
          <w:sz w:val="32"/>
          <w:szCs w:val="32"/>
          <w:bdr w:val="none" w:sz="0" w:space="0" w:color="auto" w:frame="1"/>
        </w:rPr>
        <w:t>第一条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为完善本市住房保障体系，加强公共租赁住房管理，保障公平分配，规范运营与使用，健全退出机制，根据有关法律法规，结合本市实际，制定本办法。</w:t>
      </w:r>
    </w:p>
    <w:p w:rsidR="0067440D" w:rsidRPr="0067440D" w:rsidRDefault="0067440D" w:rsidP="0067440D">
      <w:pPr>
        <w:widowControl/>
        <w:shd w:val="clear" w:color="auto" w:fill="FFFFFF"/>
        <w:spacing w:line="560" w:lineRule="atLeast"/>
        <w:ind w:firstLine="640"/>
        <w:textAlignment w:val="baseline"/>
        <w:rPr>
          <w:rFonts w:eastAsia="仿宋_GB2312"/>
          <w:kern w:val="0"/>
          <w:sz w:val="24"/>
        </w:rPr>
      </w:pPr>
      <w:r w:rsidRPr="0067440D">
        <w:rPr>
          <w:rFonts w:eastAsia="黑体"/>
          <w:kern w:val="0"/>
          <w:sz w:val="32"/>
          <w:szCs w:val="32"/>
          <w:bdr w:val="none" w:sz="0" w:space="0" w:color="auto" w:frame="1"/>
        </w:rPr>
        <w:t>第二条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本市行政区域内公共租赁住房的规划、建设、筹集、分配、使用、退出和监督管理等活动，适用本办法。</w:t>
      </w:r>
    </w:p>
    <w:p w:rsidR="0067440D" w:rsidRPr="0067440D" w:rsidRDefault="0067440D" w:rsidP="0067440D">
      <w:pPr>
        <w:widowControl/>
        <w:shd w:val="clear" w:color="auto" w:fill="FFFFFF"/>
        <w:spacing w:line="560" w:lineRule="atLeast"/>
        <w:ind w:firstLine="640"/>
        <w:textAlignment w:val="baseline"/>
        <w:rPr>
          <w:rFonts w:eastAsia="仿宋_GB2312"/>
          <w:kern w:val="0"/>
          <w:sz w:val="24"/>
        </w:rPr>
      </w:pPr>
      <w:r w:rsidRPr="0067440D">
        <w:rPr>
          <w:rFonts w:eastAsia="黑体"/>
          <w:kern w:val="0"/>
          <w:sz w:val="32"/>
          <w:szCs w:val="32"/>
          <w:bdr w:val="none" w:sz="0" w:space="0" w:color="auto" w:frame="1"/>
        </w:rPr>
        <w:t>第三条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本办法所称公共租赁住房，是指限定建设标准和租金水平，面向符合规定条件的城镇低保、低收入住房困难家庭，中等偏下收入住房困难家庭，新就业无房职工和在城镇稳定就业外来务工人员出租的保障性住房。</w:t>
      </w:r>
    </w:p>
    <w:p w:rsidR="0067440D" w:rsidRPr="0067440D" w:rsidRDefault="0067440D" w:rsidP="0067440D">
      <w:pPr>
        <w:widowControl/>
        <w:shd w:val="clear" w:color="auto" w:fill="FFFFFF"/>
        <w:spacing w:line="560" w:lineRule="atLeast"/>
        <w:ind w:firstLine="640"/>
        <w:jc w:val="left"/>
        <w:textAlignment w:val="baseline"/>
        <w:rPr>
          <w:rFonts w:eastAsia="仿宋_GB2312"/>
          <w:kern w:val="0"/>
          <w:szCs w:val="21"/>
        </w:rPr>
      </w:pPr>
      <w:r w:rsidRPr="0067440D">
        <w:rPr>
          <w:rFonts w:eastAsia="仿宋_GB2312"/>
          <w:kern w:val="0"/>
          <w:sz w:val="32"/>
          <w:szCs w:val="32"/>
          <w:bdr w:val="none" w:sz="0" w:space="0" w:color="auto" w:frame="1"/>
          <w:shd w:val="clear" w:color="auto" w:fill="FFFFFF"/>
        </w:rPr>
        <w:t>公共租赁住房的保障方式分为实物配租和租赁补贴。</w:t>
      </w:r>
    </w:p>
    <w:p w:rsidR="0067440D" w:rsidRPr="0067440D" w:rsidRDefault="0067440D" w:rsidP="0067440D">
      <w:pPr>
        <w:widowControl/>
        <w:shd w:val="clear" w:color="auto" w:fill="FFFFFF"/>
        <w:spacing w:line="560" w:lineRule="atLeast"/>
        <w:ind w:firstLine="640"/>
        <w:textAlignment w:val="baseline"/>
        <w:rPr>
          <w:rFonts w:eastAsia="仿宋_GB2312"/>
          <w:kern w:val="0"/>
          <w:sz w:val="24"/>
        </w:rPr>
      </w:pPr>
      <w:r w:rsidRPr="0067440D">
        <w:rPr>
          <w:rFonts w:eastAsia="黑体"/>
          <w:kern w:val="0"/>
          <w:sz w:val="32"/>
          <w:szCs w:val="32"/>
          <w:bdr w:val="none" w:sz="0" w:space="0" w:color="auto" w:frame="1"/>
        </w:rPr>
        <w:t>第四条</w:t>
      </w:r>
      <w:r w:rsidRPr="0067440D">
        <w:rPr>
          <w:rFonts w:eastAsia="仿宋_GB2312"/>
          <w:b/>
          <w:bCs/>
          <w:kern w:val="0"/>
          <w:sz w:val="32"/>
          <w:szCs w:val="32"/>
          <w:bdr w:val="none" w:sz="0" w:space="0" w:color="auto" w:frame="1"/>
        </w:rPr>
        <w:t> </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市住房保障和房产行政管理部门负责本行政区域内公共租赁住房的监督管理工作，市住房保障实施机构负责公共租</w:t>
      </w:r>
      <w:r w:rsidRPr="0067440D">
        <w:rPr>
          <w:rFonts w:eastAsia="仿宋_GB2312"/>
          <w:kern w:val="0"/>
          <w:sz w:val="32"/>
          <w:szCs w:val="32"/>
          <w:bdr w:val="none" w:sz="0" w:space="0" w:color="auto" w:frame="1"/>
        </w:rPr>
        <w:lastRenderedPageBreak/>
        <w:t>赁住房的日常管理工作，公共租赁住房的所有权人及其委托的运营单位负责公共租赁住房日常运营管理工作。</w:t>
      </w:r>
    </w:p>
    <w:p w:rsidR="0067440D" w:rsidRPr="0067440D" w:rsidRDefault="0067440D" w:rsidP="0067440D">
      <w:pPr>
        <w:widowControl/>
        <w:shd w:val="clear" w:color="auto" w:fill="FFFFFF"/>
        <w:spacing w:line="560" w:lineRule="atLeast"/>
        <w:ind w:firstLine="640"/>
        <w:textAlignment w:val="baseline"/>
        <w:rPr>
          <w:rFonts w:eastAsia="仿宋_GB2312"/>
          <w:kern w:val="0"/>
          <w:sz w:val="24"/>
        </w:rPr>
      </w:pPr>
      <w:r w:rsidRPr="0067440D">
        <w:rPr>
          <w:rFonts w:eastAsia="仿宋_GB2312"/>
          <w:kern w:val="0"/>
          <w:sz w:val="32"/>
          <w:szCs w:val="32"/>
          <w:bdr w:val="none" w:sz="0" w:space="0" w:color="auto" w:frame="1"/>
        </w:rPr>
        <w:t>市发展和改革、公安、民政、财政、人力资源和社会保障、自然资源、城乡规划、建设、国有资产监督管理、统计、税务、公积金管理中心等部门应当按照各自职责分工，共同做好公共租赁住房管理的相关工作。</w:t>
      </w:r>
    </w:p>
    <w:p w:rsidR="0067440D" w:rsidRPr="0067440D" w:rsidRDefault="0067440D" w:rsidP="0067440D">
      <w:pPr>
        <w:widowControl/>
        <w:shd w:val="clear" w:color="auto" w:fill="FFFFFF"/>
        <w:spacing w:line="560" w:lineRule="atLeast"/>
        <w:ind w:firstLine="640"/>
        <w:jc w:val="left"/>
        <w:textAlignment w:val="baseline"/>
        <w:rPr>
          <w:kern w:val="0"/>
          <w:sz w:val="24"/>
        </w:rPr>
      </w:pPr>
      <w:r w:rsidRPr="0067440D">
        <w:rPr>
          <w:kern w:val="0"/>
          <w:sz w:val="32"/>
          <w:szCs w:val="32"/>
          <w:bdr w:val="none" w:sz="0" w:space="0" w:color="auto" w:frame="1"/>
        </w:rPr>
        <w:t> </w:t>
      </w:r>
    </w:p>
    <w:p w:rsidR="0067440D" w:rsidRPr="0067440D" w:rsidRDefault="0067440D" w:rsidP="0067440D">
      <w:pPr>
        <w:widowControl/>
        <w:shd w:val="clear" w:color="auto" w:fill="FFFFFF"/>
        <w:spacing w:line="560" w:lineRule="atLeast"/>
        <w:jc w:val="center"/>
        <w:textAlignment w:val="baseline"/>
        <w:rPr>
          <w:rFonts w:eastAsia="黑体"/>
          <w:kern w:val="0"/>
          <w:sz w:val="32"/>
          <w:szCs w:val="32"/>
          <w:bdr w:val="none" w:sz="0" w:space="0" w:color="auto" w:frame="1"/>
        </w:rPr>
      </w:pPr>
      <w:r w:rsidRPr="00B679B7">
        <w:rPr>
          <w:rFonts w:eastAsia="黑体"/>
          <w:kern w:val="0"/>
          <w:sz w:val="32"/>
          <w:szCs w:val="32"/>
          <w:bdr w:val="none" w:sz="0" w:space="0" w:color="auto" w:frame="1"/>
        </w:rPr>
        <w:t>第二章</w:t>
      </w:r>
      <w:r w:rsidR="009365C3" w:rsidRPr="00B679B7">
        <w:rPr>
          <w:rFonts w:eastAsia="黑体"/>
          <w:kern w:val="0"/>
          <w:sz w:val="32"/>
          <w:szCs w:val="32"/>
          <w:bdr w:val="none" w:sz="0" w:space="0" w:color="auto" w:frame="1"/>
        </w:rPr>
        <w:t xml:space="preserve"> </w:t>
      </w:r>
      <w:r w:rsidRPr="00B679B7">
        <w:rPr>
          <w:rFonts w:eastAsia="黑体"/>
          <w:kern w:val="0"/>
          <w:sz w:val="32"/>
          <w:szCs w:val="32"/>
          <w:bdr w:val="none" w:sz="0" w:space="0" w:color="auto" w:frame="1"/>
        </w:rPr>
        <w:t>规划建设与房源筹集</w:t>
      </w:r>
    </w:p>
    <w:p w:rsidR="0067440D" w:rsidRPr="0067440D" w:rsidRDefault="0067440D" w:rsidP="0067440D">
      <w:pPr>
        <w:widowControl/>
        <w:shd w:val="clear" w:color="auto" w:fill="FFFFFF"/>
        <w:spacing w:line="560" w:lineRule="atLeast"/>
        <w:ind w:firstLine="480"/>
        <w:jc w:val="left"/>
        <w:textAlignment w:val="baseline"/>
        <w:rPr>
          <w:kern w:val="0"/>
          <w:sz w:val="24"/>
        </w:rPr>
      </w:pPr>
      <w:r w:rsidRPr="0067440D">
        <w:rPr>
          <w:kern w:val="0"/>
          <w:sz w:val="24"/>
          <w:bdr w:val="none" w:sz="0" w:space="0" w:color="auto" w:frame="1"/>
        </w:rPr>
        <w:t> </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第五条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市住房保障和房产行政管理部门会同发展和改革、财政、自然资源、城乡规划、建设等部门编制本市公共租赁住房发展规划和年度计划，报市人民政府批准后实施。</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第六条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市、区（县）人民政府应当将公共租赁住房建设发展资金纳入财政预算，通过直接投资、资本金注入、投资补助、贷款贴息等方式，加大对公共租赁住房建设和运营的投入。</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鼓励金融机构发放公共租赁住房中长期贷款，引导保险资金、信托资金投入公共租赁住房建设和运营。</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第七条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公共租赁住房房源筹集渠道主要包括：</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（一）政府直接投资新建、改建；</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（二）政府收购、长期租赁；</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lastRenderedPageBreak/>
        <w:t>（三）房地产开发企业按比例配建或成套住房抵换；</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（四）经济适用住房、直管公房按规定程序转换；</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（五）企事业单位利用自有土地集中建设的公寓、宿舍；</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（六）公民、法人或其他组织委托政府管理用于公共租赁住房；</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（七）社会捐赠及其他渠道筹集。</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第八条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新建公共租赁住房建设用地应当纳入土地利用年度计划和住房保障规划年度实施计划，在申报年度用地指标时单独列出，并优先保障供应。</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新建公共租赁住房的规划选址应当考虑住房困难群体交通、就业、就学、就医等需求，统筹规划区位布局。</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第九条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公共租赁住房建设涉及的行政事业性收费和政府性基金，按照国家、自治区相关优惠政策执行。</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社会捐赠住房作为公共租赁住房的，按照国家规定的有关税收优惠政策执行。</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公共租赁住房建设项目应当严格履行基本建设程序，符合国家、自治区有关绿色建筑的要求，确保工程质量。</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公共租赁住房建设项目的竣工验收和质量保修，按照国家有关规定执行。</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lastRenderedPageBreak/>
        <w:t>第十一条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企事业单位利用自有土地集中建设面向本单位职工供应的公共租赁住房，其建设标准和供应对象经市住房保障实施机构核定后，由相关企事业单位组织建设和经营管理。</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 </w:t>
      </w:r>
    </w:p>
    <w:p w:rsidR="0067440D" w:rsidRPr="0067440D" w:rsidRDefault="0067440D" w:rsidP="0067440D">
      <w:pPr>
        <w:widowControl/>
        <w:shd w:val="clear" w:color="auto" w:fill="FFFFFF"/>
        <w:spacing w:line="560" w:lineRule="atLeast"/>
        <w:jc w:val="center"/>
        <w:textAlignment w:val="baseline"/>
        <w:rPr>
          <w:rFonts w:eastAsia="黑体"/>
          <w:kern w:val="0"/>
          <w:sz w:val="32"/>
          <w:szCs w:val="32"/>
          <w:bdr w:val="none" w:sz="0" w:space="0" w:color="auto" w:frame="1"/>
        </w:rPr>
      </w:pPr>
      <w:r w:rsidRPr="00B679B7">
        <w:rPr>
          <w:rFonts w:eastAsia="黑体"/>
          <w:kern w:val="0"/>
          <w:sz w:val="32"/>
          <w:szCs w:val="32"/>
          <w:bdr w:val="none" w:sz="0" w:space="0" w:color="auto" w:frame="1"/>
        </w:rPr>
        <w:t>第三章</w:t>
      </w:r>
      <w:r w:rsidR="009365C3" w:rsidRPr="00B679B7">
        <w:rPr>
          <w:rFonts w:eastAsia="黑体"/>
          <w:kern w:val="0"/>
          <w:sz w:val="32"/>
          <w:szCs w:val="32"/>
          <w:bdr w:val="none" w:sz="0" w:space="0" w:color="auto" w:frame="1"/>
        </w:rPr>
        <w:t xml:space="preserve"> </w:t>
      </w:r>
      <w:r w:rsidRPr="00B679B7">
        <w:rPr>
          <w:rFonts w:eastAsia="黑体"/>
          <w:kern w:val="0"/>
          <w:sz w:val="32"/>
          <w:szCs w:val="32"/>
          <w:bdr w:val="none" w:sz="0" w:space="0" w:color="auto" w:frame="1"/>
        </w:rPr>
        <w:t>申请与审核</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B679B7">
        <w:rPr>
          <w:b/>
          <w:bCs/>
          <w:kern w:val="0"/>
          <w:sz w:val="32"/>
          <w:szCs w:val="32"/>
          <w:bdr w:val="none" w:sz="0" w:space="0" w:color="auto" w:frame="1"/>
        </w:rPr>
        <w:t> </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第十二条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申请公共租赁住房以家庭为单位的，家庭成员为共同申请人，并应当推举</w:t>
      </w:r>
      <w:r w:rsidRPr="0067440D">
        <w:rPr>
          <w:rFonts w:eastAsia="仿宋_GB2312"/>
          <w:kern w:val="0"/>
          <w:sz w:val="32"/>
          <w:szCs w:val="32"/>
          <w:bdr w:val="none" w:sz="0" w:space="0" w:color="auto" w:frame="1"/>
        </w:rPr>
        <w:t>1</w:t>
      </w:r>
      <w:r w:rsidRPr="0067440D">
        <w:rPr>
          <w:rFonts w:eastAsia="仿宋_GB2312"/>
          <w:kern w:val="0"/>
          <w:sz w:val="32"/>
          <w:szCs w:val="32"/>
          <w:bdr w:val="none" w:sz="0" w:space="0" w:color="auto" w:frame="1"/>
        </w:rPr>
        <w:t>名具有完全民事行为能力的家庭成员提出申请。申请人与共同申请人之间应当具有法定赡养、抚养、扶养关系。</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家庭成员均不具有完全民事行为能力的，可由其依法确定的监护人代为申请。</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第十三条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在本市无自有住房或者住房面积低于规定标准的家庭，具备以下条件的，可以申请公共租赁住房：</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（一）本市城镇最低生活保障家庭，申请人及共同申请人应当全部具有本市城镇常住户籍；</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（二）本市城镇低收入家庭，申请人及共同申请人应当全部具有本市城镇常住户籍，家庭成员人均月收入低于本市最低工资标准以下；</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lastRenderedPageBreak/>
        <w:t>（三）本市中等偏下收入家庭，家庭成员中至少有</w:t>
      </w:r>
      <w:r w:rsidRPr="0067440D">
        <w:rPr>
          <w:rFonts w:eastAsia="仿宋_GB2312"/>
          <w:kern w:val="0"/>
          <w:sz w:val="32"/>
          <w:szCs w:val="32"/>
          <w:bdr w:val="none" w:sz="0" w:space="0" w:color="auto" w:frame="1"/>
        </w:rPr>
        <w:t>1</w:t>
      </w:r>
      <w:r w:rsidRPr="0067440D">
        <w:rPr>
          <w:rFonts w:eastAsia="仿宋_GB2312"/>
          <w:kern w:val="0"/>
          <w:sz w:val="32"/>
          <w:szCs w:val="32"/>
          <w:bdr w:val="none" w:sz="0" w:space="0" w:color="auto" w:frame="1"/>
        </w:rPr>
        <w:t>人取得本市常住户籍，家庭成员人均月收入低于上一年度城镇居民人均可支配收入标准；</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（四）本市新就业职工，具有本市常住户籍，同时与本市用人单位签订劳动（聘用）合同或在本市缴纳社保，家庭成员人均月收入低于上一年度城镇居民人均可支配收入标准；</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（五）外来务工人员家庭，家庭成员均办理了《居住证》，家庭成员中至少有一人与本市用人单位签订了劳动（聘用）合同或在本市缴纳社保，家庭成员人均月收入低于上一年度城镇居民人均可支配收入标准；</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B679B7">
        <w:rPr>
          <w:rFonts w:eastAsia="仿宋_GB2312"/>
          <w:kern w:val="0"/>
          <w:sz w:val="32"/>
          <w:szCs w:val="32"/>
          <w:bdr w:val="none" w:sz="0" w:space="0" w:color="auto" w:frame="1"/>
        </w:rPr>
        <w:t>（</w:t>
      </w:r>
      <w:r w:rsidRPr="0067440D">
        <w:rPr>
          <w:rFonts w:eastAsia="仿宋_GB2312"/>
          <w:kern w:val="0"/>
          <w:sz w:val="32"/>
          <w:szCs w:val="32"/>
          <w:bdr w:val="none" w:sz="0" w:space="0" w:color="auto" w:frame="1"/>
        </w:rPr>
        <w:t>六）按照城市发展需要，经市人民政府批准纳入公共租赁住房保障的其他群体。</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第十四条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以家庭为单位申请公共租赁住房的，按照下列程序办理：</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一）申请人应当向其户籍所在地或居住所在地的社区提出书面申请，提交相关材料，并对提交申请材料的真实性负责。材料齐全的，社区应当受理并录入住房保障系统，提交乡镇人民政府、街道办事处（片区管委会）初审；</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lastRenderedPageBreak/>
        <w:t>（二）乡镇人民政府、街道办事处（片区管委会）应当对申请材料进行初审；初审合格的，报区（县）住房保障实施机构审核；</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三）区（县）住房保障实施机构对申请人住房、收入等相关情况进行审核，审核无异议的，报请区（县）人民政府核准。区（县）人民政府核准后，报市住房保障实施机构，同时组织在区（县）住房保障实施机构及乡镇人民政府、街道办事处（片区管委会）、社区进行统一公示，公示期限为</w:t>
      </w:r>
      <w:r w:rsidRPr="0067440D">
        <w:rPr>
          <w:rFonts w:eastAsia="仿宋_GB2312"/>
          <w:kern w:val="0"/>
          <w:sz w:val="32"/>
          <w:szCs w:val="32"/>
          <w:bdr w:val="none" w:sz="0" w:space="0" w:color="auto" w:frame="1"/>
        </w:rPr>
        <w:t>15</w:t>
      </w:r>
      <w:r w:rsidRPr="0067440D">
        <w:rPr>
          <w:rFonts w:eastAsia="仿宋_GB2312"/>
          <w:kern w:val="0"/>
          <w:sz w:val="32"/>
          <w:szCs w:val="32"/>
          <w:bdr w:val="none" w:sz="0" w:space="0" w:color="auto" w:frame="1"/>
        </w:rPr>
        <w:t>日；</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（四）市住房保障实施机构对经公示无异议或者异议不成立的申请家庭予以备案，登记为公共租赁住房轮候对象，并向社会公开。</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第十五条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用工单位集体申请公共租赁住房的，由用工单位向市住房保障和房产管理部门提出申请，经市住房保障实施机构审核后予以保障。</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第十六条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社区、区（县）住房保障部门和市级住房保障部门应当设置住房保障窗口，同时利用信息化、智能化技术推进网上受理。</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 </w:t>
      </w:r>
    </w:p>
    <w:p w:rsidR="0067440D" w:rsidRPr="0067440D" w:rsidRDefault="0067440D" w:rsidP="0067440D">
      <w:pPr>
        <w:widowControl/>
        <w:shd w:val="clear" w:color="auto" w:fill="FFFFFF"/>
        <w:spacing w:line="560" w:lineRule="atLeast"/>
        <w:jc w:val="center"/>
        <w:textAlignment w:val="baseline"/>
        <w:rPr>
          <w:rFonts w:eastAsia="黑体"/>
          <w:kern w:val="0"/>
          <w:sz w:val="32"/>
          <w:szCs w:val="32"/>
          <w:bdr w:val="none" w:sz="0" w:space="0" w:color="auto" w:frame="1"/>
        </w:rPr>
      </w:pPr>
      <w:r w:rsidRPr="0067440D">
        <w:rPr>
          <w:rFonts w:eastAsia="黑体"/>
          <w:kern w:val="0"/>
          <w:sz w:val="32"/>
          <w:szCs w:val="32"/>
          <w:bdr w:val="none" w:sz="0" w:space="0" w:color="auto" w:frame="1"/>
        </w:rPr>
        <w:t>第四章</w:t>
      </w:r>
      <w:r w:rsidR="009365C3" w:rsidRPr="00B679B7">
        <w:rPr>
          <w:rFonts w:eastAsia="黑体"/>
          <w:kern w:val="0"/>
          <w:sz w:val="32"/>
          <w:szCs w:val="32"/>
          <w:bdr w:val="none" w:sz="0" w:space="0" w:color="auto" w:frame="1"/>
        </w:rPr>
        <w:t xml:space="preserve"> </w:t>
      </w:r>
      <w:r w:rsidRPr="0067440D">
        <w:rPr>
          <w:rFonts w:eastAsia="黑体"/>
          <w:kern w:val="0"/>
          <w:sz w:val="32"/>
          <w:szCs w:val="32"/>
          <w:bdr w:val="none" w:sz="0" w:space="0" w:color="auto" w:frame="1"/>
        </w:rPr>
        <w:t>轮候、</w:t>
      </w:r>
      <w:proofErr w:type="gramStart"/>
      <w:r w:rsidRPr="0067440D">
        <w:rPr>
          <w:rFonts w:eastAsia="黑体"/>
          <w:kern w:val="0"/>
          <w:sz w:val="32"/>
          <w:szCs w:val="32"/>
          <w:bdr w:val="none" w:sz="0" w:space="0" w:color="auto" w:frame="1"/>
        </w:rPr>
        <w:t>配租及租金</w:t>
      </w:r>
      <w:proofErr w:type="gramEnd"/>
      <w:r w:rsidRPr="0067440D">
        <w:rPr>
          <w:rFonts w:eastAsia="黑体"/>
          <w:kern w:val="0"/>
          <w:sz w:val="32"/>
          <w:szCs w:val="32"/>
          <w:bdr w:val="none" w:sz="0" w:space="0" w:color="auto" w:frame="1"/>
        </w:rPr>
        <w:t>管理</w:t>
      </w:r>
    </w:p>
    <w:p w:rsidR="0067440D" w:rsidRPr="0067440D" w:rsidRDefault="0067440D" w:rsidP="0067440D">
      <w:pPr>
        <w:widowControl/>
        <w:shd w:val="clear" w:color="auto" w:fill="FFFFFF"/>
        <w:spacing w:line="560" w:lineRule="atLeast"/>
        <w:ind w:firstLine="645"/>
        <w:textAlignment w:val="baseline"/>
        <w:rPr>
          <w:kern w:val="0"/>
          <w:sz w:val="24"/>
        </w:rPr>
      </w:pPr>
      <w:r w:rsidRPr="0067440D">
        <w:rPr>
          <w:kern w:val="0"/>
          <w:sz w:val="32"/>
          <w:szCs w:val="32"/>
          <w:bdr w:val="none" w:sz="0" w:space="0" w:color="auto" w:frame="1"/>
        </w:rPr>
        <w:t> </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lastRenderedPageBreak/>
        <w:t>第十七条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公共租赁住房的配租施行轮候制度，</w:t>
      </w:r>
      <w:proofErr w:type="gramStart"/>
      <w:r w:rsidRPr="0067440D">
        <w:rPr>
          <w:rFonts w:eastAsia="仿宋_GB2312"/>
          <w:kern w:val="0"/>
          <w:sz w:val="32"/>
          <w:szCs w:val="32"/>
          <w:bdr w:val="none" w:sz="0" w:space="0" w:color="auto" w:frame="1"/>
        </w:rPr>
        <w:t>轮候期一般</w:t>
      </w:r>
      <w:proofErr w:type="gramEnd"/>
      <w:r w:rsidRPr="0067440D">
        <w:rPr>
          <w:rFonts w:eastAsia="仿宋_GB2312"/>
          <w:kern w:val="0"/>
          <w:sz w:val="32"/>
          <w:szCs w:val="32"/>
          <w:bdr w:val="none" w:sz="0" w:space="0" w:color="auto" w:frame="1"/>
        </w:rPr>
        <w:t>不超过</w:t>
      </w:r>
      <w:r w:rsidRPr="0067440D">
        <w:rPr>
          <w:rFonts w:eastAsia="仿宋_GB2312"/>
          <w:kern w:val="0"/>
          <w:sz w:val="32"/>
          <w:szCs w:val="32"/>
          <w:bdr w:val="none" w:sz="0" w:space="0" w:color="auto" w:frame="1"/>
        </w:rPr>
        <w:t>3</w:t>
      </w:r>
      <w:r w:rsidRPr="0067440D">
        <w:rPr>
          <w:rFonts w:eastAsia="仿宋_GB2312"/>
          <w:kern w:val="0"/>
          <w:sz w:val="32"/>
          <w:szCs w:val="32"/>
          <w:bdr w:val="none" w:sz="0" w:space="0" w:color="auto" w:frame="1"/>
        </w:rPr>
        <w:t>年。</w:t>
      </w:r>
      <w:proofErr w:type="gramStart"/>
      <w:r w:rsidRPr="0067440D">
        <w:rPr>
          <w:rFonts w:eastAsia="仿宋_GB2312"/>
          <w:kern w:val="0"/>
          <w:sz w:val="32"/>
          <w:szCs w:val="32"/>
          <w:bdr w:val="none" w:sz="0" w:space="0" w:color="auto" w:frame="1"/>
        </w:rPr>
        <w:t>轮候期内</w:t>
      </w:r>
      <w:proofErr w:type="gramEnd"/>
      <w:r w:rsidRPr="0067440D">
        <w:rPr>
          <w:rFonts w:eastAsia="仿宋_GB2312"/>
          <w:kern w:val="0"/>
          <w:sz w:val="32"/>
          <w:szCs w:val="32"/>
          <w:bdr w:val="none" w:sz="0" w:space="0" w:color="auto" w:frame="1"/>
        </w:rPr>
        <w:t>可申请住房租赁补贴，轮候期满仍未享受实物配</w:t>
      </w:r>
      <w:proofErr w:type="gramStart"/>
      <w:r w:rsidRPr="0067440D">
        <w:rPr>
          <w:rFonts w:eastAsia="仿宋_GB2312"/>
          <w:kern w:val="0"/>
          <w:sz w:val="32"/>
          <w:szCs w:val="32"/>
          <w:bdr w:val="none" w:sz="0" w:space="0" w:color="auto" w:frame="1"/>
        </w:rPr>
        <w:t>租保障</w:t>
      </w:r>
      <w:proofErr w:type="gramEnd"/>
      <w:r w:rsidRPr="0067440D">
        <w:rPr>
          <w:rFonts w:eastAsia="仿宋_GB2312"/>
          <w:kern w:val="0"/>
          <w:sz w:val="32"/>
          <w:szCs w:val="32"/>
          <w:bdr w:val="none" w:sz="0" w:space="0" w:color="auto" w:frame="1"/>
        </w:rPr>
        <w:t>的家庭，可以重新申请。</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第十八条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公共租赁住房配租方式应当</w:t>
      </w:r>
      <w:proofErr w:type="gramStart"/>
      <w:r w:rsidRPr="0067440D">
        <w:rPr>
          <w:rFonts w:eastAsia="仿宋_GB2312"/>
          <w:kern w:val="0"/>
          <w:sz w:val="32"/>
          <w:szCs w:val="32"/>
          <w:bdr w:val="none" w:sz="0" w:space="0" w:color="auto" w:frame="1"/>
        </w:rPr>
        <w:t>体现互嵌式</w:t>
      </w:r>
      <w:proofErr w:type="gramEnd"/>
      <w:r w:rsidRPr="0067440D">
        <w:rPr>
          <w:rFonts w:eastAsia="仿宋_GB2312"/>
          <w:kern w:val="0"/>
          <w:sz w:val="32"/>
          <w:szCs w:val="32"/>
          <w:bdr w:val="none" w:sz="0" w:space="0" w:color="auto" w:frame="1"/>
        </w:rPr>
        <w:t>居住和各民族和谐共居的要求。</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第十九条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公共租赁住房租赁合同期限由双方约定，一般不超过</w:t>
      </w:r>
      <w:r w:rsidRPr="0067440D">
        <w:rPr>
          <w:rFonts w:eastAsia="仿宋_GB2312"/>
          <w:kern w:val="0"/>
          <w:sz w:val="32"/>
          <w:szCs w:val="32"/>
          <w:bdr w:val="none" w:sz="0" w:space="0" w:color="auto" w:frame="1"/>
        </w:rPr>
        <w:t>5</w:t>
      </w:r>
      <w:r w:rsidRPr="0067440D">
        <w:rPr>
          <w:rFonts w:eastAsia="仿宋_GB2312"/>
          <w:kern w:val="0"/>
          <w:sz w:val="32"/>
          <w:szCs w:val="32"/>
          <w:bdr w:val="none" w:sz="0" w:space="0" w:color="auto" w:frame="1"/>
        </w:rPr>
        <w:t>年。租赁合同应当载明住房用途和使用要求，租金等相关费用的标准和支付方式，租赁期限、退出要求和违约责任等事项。</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公共租赁住房实行续租审核制度。承租人在合同期限届满后仍需要续租的，应当在合同期满前</w:t>
      </w:r>
      <w:r w:rsidRPr="0067440D">
        <w:rPr>
          <w:rFonts w:eastAsia="仿宋_GB2312"/>
          <w:kern w:val="0"/>
          <w:sz w:val="32"/>
          <w:szCs w:val="32"/>
          <w:bdr w:val="none" w:sz="0" w:space="0" w:color="auto" w:frame="1"/>
        </w:rPr>
        <w:t>3</w:t>
      </w:r>
      <w:r w:rsidRPr="0067440D">
        <w:rPr>
          <w:rFonts w:eastAsia="仿宋_GB2312"/>
          <w:kern w:val="0"/>
          <w:sz w:val="32"/>
          <w:szCs w:val="32"/>
          <w:bdr w:val="none" w:sz="0" w:space="0" w:color="auto" w:frame="1"/>
        </w:rPr>
        <w:t>个月内向公共租赁住房的所有权人及其委托的运营单位提出申请，经市级住房保障部门审核符合续租条件的，由公共租赁住房的所有权人及其委托的运营单位与承租人签订续租合同。</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政府投资建设的公共租赁住房租金实行政府指导价，由市价格主管部门会同市住房保障和房产管理部门按照适当低于同地段、同类型住房市场租金水平的原则确定，并根据经济社会发展状况实行动态管理。</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社会资金投资建设的公共租赁住房，租金标准应参照市价格主管部门会同市住房保障和房产管理部门核定的租金标准执行。</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lastRenderedPageBreak/>
        <w:t>市住房保障实施机构根据保障对象的收入情况，实行差别化的租金管理。</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第二十一条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政府投资建设的公共租赁住房租金收入按照政府非税收入管理的规定缴入同级国库，实行</w:t>
      </w:r>
      <w:r w:rsidRPr="0067440D">
        <w:rPr>
          <w:rFonts w:eastAsia="仿宋_GB2312"/>
          <w:kern w:val="0"/>
          <w:sz w:val="32"/>
          <w:szCs w:val="32"/>
          <w:bdr w:val="none" w:sz="0" w:space="0" w:color="auto" w:frame="1"/>
        </w:rPr>
        <w:t>“</w:t>
      </w:r>
      <w:r w:rsidRPr="0067440D">
        <w:rPr>
          <w:rFonts w:eastAsia="仿宋_GB2312"/>
          <w:kern w:val="0"/>
          <w:sz w:val="32"/>
          <w:szCs w:val="32"/>
          <w:bdr w:val="none" w:sz="0" w:space="0" w:color="auto" w:frame="1"/>
        </w:rPr>
        <w:t>收支两条线</w:t>
      </w:r>
      <w:r w:rsidRPr="0067440D">
        <w:rPr>
          <w:rFonts w:eastAsia="仿宋_GB2312"/>
          <w:kern w:val="0"/>
          <w:sz w:val="32"/>
          <w:szCs w:val="32"/>
          <w:bdr w:val="none" w:sz="0" w:space="0" w:color="auto" w:frame="1"/>
        </w:rPr>
        <w:t>”</w:t>
      </w:r>
      <w:r w:rsidRPr="0067440D">
        <w:rPr>
          <w:rFonts w:eastAsia="仿宋_GB2312"/>
          <w:kern w:val="0"/>
          <w:sz w:val="32"/>
          <w:szCs w:val="32"/>
          <w:bdr w:val="none" w:sz="0" w:space="0" w:color="auto" w:frame="1"/>
        </w:rPr>
        <w:t>管理。</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 </w:t>
      </w:r>
    </w:p>
    <w:p w:rsidR="0067440D" w:rsidRPr="0067440D" w:rsidRDefault="0067440D" w:rsidP="0067440D">
      <w:pPr>
        <w:widowControl/>
        <w:shd w:val="clear" w:color="auto" w:fill="FFFFFF"/>
        <w:spacing w:line="560" w:lineRule="atLeast"/>
        <w:jc w:val="center"/>
        <w:textAlignment w:val="baseline"/>
        <w:rPr>
          <w:rFonts w:eastAsia="黑体"/>
          <w:kern w:val="0"/>
          <w:sz w:val="32"/>
          <w:szCs w:val="32"/>
          <w:bdr w:val="none" w:sz="0" w:space="0" w:color="auto" w:frame="1"/>
        </w:rPr>
      </w:pPr>
      <w:r w:rsidRPr="00B679B7">
        <w:rPr>
          <w:rFonts w:eastAsia="黑体"/>
          <w:kern w:val="0"/>
          <w:sz w:val="32"/>
          <w:szCs w:val="32"/>
          <w:bdr w:val="none" w:sz="0" w:space="0" w:color="auto" w:frame="1"/>
        </w:rPr>
        <w:t>第五章</w:t>
      </w:r>
      <w:r w:rsidR="009365C3" w:rsidRPr="00B679B7">
        <w:rPr>
          <w:rFonts w:eastAsia="黑体"/>
          <w:kern w:val="0"/>
          <w:sz w:val="32"/>
          <w:szCs w:val="32"/>
          <w:bdr w:val="none" w:sz="0" w:space="0" w:color="auto" w:frame="1"/>
        </w:rPr>
        <w:t xml:space="preserve"> </w:t>
      </w:r>
      <w:r w:rsidRPr="00B679B7">
        <w:rPr>
          <w:rFonts w:eastAsia="黑体"/>
          <w:kern w:val="0"/>
          <w:sz w:val="32"/>
          <w:szCs w:val="32"/>
          <w:bdr w:val="none" w:sz="0" w:space="0" w:color="auto" w:frame="1"/>
        </w:rPr>
        <w:t>使用管理和退出机制</w:t>
      </w:r>
    </w:p>
    <w:p w:rsidR="0067440D" w:rsidRPr="0067440D" w:rsidRDefault="0067440D" w:rsidP="0067440D">
      <w:pPr>
        <w:widowControl/>
        <w:shd w:val="clear" w:color="auto" w:fill="FFFFFF"/>
        <w:spacing w:line="560" w:lineRule="atLeast"/>
        <w:jc w:val="center"/>
        <w:textAlignment w:val="baseline"/>
        <w:rPr>
          <w:kern w:val="0"/>
          <w:sz w:val="24"/>
        </w:rPr>
      </w:pPr>
      <w:r w:rsidRPr="00B679B7">
        <w:rPr>
          <w:b/>
          <w:bCs/>
          <w:kern w:val="0"/>
          <w:sz w:val="32"/>
          <w:szCs w:val="32"/>
          <w:bdr w:val="none" w:sz="0" w:space="0" w:color="auto" w:frame="1"/>
        </w:rPr>
        <w:t> </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第二十二条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承租人应当按照相关规定如期缴纳租金、</w:t>
      </w:r>
      <w:proofErr w:type="gramStart"/>
      <w:r w:rsidRPr="0067440D">
        <w:rPr>
          <w:rFonts w:eastAsia="仿宋_GB2312"/>
          <w:kern w:val="0"/>
          <w:sz w:val="32"/>
          <w:szCs w:val="32"/>
          <w:bdr w:val="none" w:sz="0" w:space="0" w:color="auto" w:frame="1"/>
        </w:rPr>
        <w:t>物业费</w:t>
      </w:r>
      <w:proofErr w:type="gramEnd"/>
      <w:r w:rsidRPr="0067440D">
        <w:rPr>
          <w:rFonts w:eastAsia="仿宋_GB2312"/>
          <w:kern w:val="0"/>
          <w:sz w:val="32"/>
          <w:szCs w:val="32"/>
          <w:bdr w:val="none" w:sz="0" w:space="0" w:color="auto" w:frame="1"/>
        </w:rPr>
        <w:t>及相关费用。承租人在承租公共租赁住房期间不得闲置、转租、转借、擅自调换配租房屋，不得损毁、破坏配租房屋，不得擅自装修房屋和改变房屋用途、结构及配套设施。</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第二十三条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公共租赁住房承租人有下列情形之一的，应当退出所承租公共租赁住房，并且</w:t>
      </w:r>
      <w:r w:rsidRPr="0067440D">
        <w:rPr>
          <w:rFonts w:eastAsia="仿宋_GB2312"/>
          <w:kern w:val="0"/>
          <w:sz w:val="32"/>
          <w:szCs w:val="32"/>
          <w:bdr w:val="none" w:sz="0" w:space="0" w:color="auto" w:frame="1"/>
        </w:rPr>
        <w:t>5</w:t>
      </w:r>
      <w:r w:rsidRPr="0067440D">
        <w:rPr>
          <w:rFonts w:eastAsia="仿宋_GB2312"/>
          <w:kern w:val="0"/>
          <w:sz w:val="32"/>
          <w:szCs w:val="32"/>
          <w:bdr w:val="none" w:sz="0" w:space="0" w:color="auto" w:frame="1"/>
        </w:rPr>
        <w:t>年内不得申请公共租赁住房。</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（一）提供虚假证明材料等欺骗方式取得公共租赁住房的；</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（二）转借、转租或擅自调换承租公共租赁住房拒不改正的；</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（三）改变所承租公共租赁住房用途拒不改正的；</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（四）破坏所承租的公共租赁住房结构，拒不恢复原状或者不当使用造成重大损失的；</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（五）在公共租赁住房内从事违法活动的；</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lastRenderedPageBreak/>
        <w:t>（六）无正当理由拖欠公共租赁住房租金等费用累计</w:t>
      </w:r>
      <w:r w:rsidRPr="0067440D">
        <w:rPr>
          <w:rFonts w:eastAsia="仿宋_GB2312"/>
          <w:kern w:val="0"/>
          <w:sz w:val="32"/>
          <w:szCs w:val="32"/>
          <w:bdr w:val="none" w:sz="0" w:space="0" w:color="auto" w:frame="1"/>
        </w:rPr>
        <w:t>6</w:t>
      </w:r>
      <w:r w:rsidRPr="0067440D">
        <w:rPr>
          <w:rFonts w:eastAsia="仿宋_GB2312"/>
          <w:kern w:val="0"/>
          <w:sz w:val="32"/>
          <w:szCs w:val="32"/>
          <w:bdr w:val="none" w:sz="0" w:space="0" w:color="auto" w:frame="1"/>
        </w:rPr>
        <w:t>个月以上的；</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（七）无正当理由连续</w:t>
      </w:r>
      <w:r w:rsidRPr="0067440D">
        <w:rPr>
          <w:rFonts w:eastAsia="仿宋_GB2312"/>
          <w:kern w:val="0"/>
          <w:sz w:val="32"/>
          <w:szCs w:val="32"/>
          <w:bdr w:val="none" w:sz="0" w:space="0" w:color="auto" w:frame="1"/>
        </w:rPr>
        <w:t>6</w:t>
      </w:r>
      <w:r w:rsidRPr="0067440D">
        <w:rPr>
          <w:rFonts w:eastAsia="仿宋_GB2312"/>
          <w:kern w:val="0"/>
          <w:sz w:val="32"/>
          <w:szCs w:val="32"/>
          <w:bdr w:val="none" w:sz="0" w:space="0" w:color="auto" w:frame="1"/>
        </w:rPr>
        <w:t>个月以上闲置公共租赁住房的；</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（八）法律法规规定的其他情形。</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第二十四条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租赁期满或者租赁合同终止的，承租人应当退回公共租赁住房。承租人无法按期搬迁的，可以申请最长不超过</w:t>
      </w:r>
      <w:r w:rsidRPr="0067440D">
        <w:rPr>
          <w:rFonts w:eastAsia="仿宋_GB2312"/>
          <w:kern w:val="0"/>
          <w:sz w:val="32"/>
          <w:szCs w:val="32"/>
          <w:bdr w:val="none" w:sz="0" w:space="0" w:color="auto" w:frame="1"/>
        </w:rPr>
        <w:t>6</w:t>
      </w:r>
      <w:r w:rsidRPr="0067440D">
        <w:rPr>
          <w:rFonts w:eastAsia="仿宋_GB2312"/>
          <w:kern w:val="0"/>
          <w:sz w:val="32"/>
          <w:szCs w:val="32"/>
          <w:bdr w:val="none" w:sz="0" w:space="0" w:color="auto" w:frame="1"/>
        </w:rPr>
        <w:t>个月的过渡期。过渡期内，按照同地段同类型住房的市场租金收取租金。</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第二十五条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承租人拒不退回公共租赁住房或者违反本办法规定使用公共租赁住房的，按租赁合同约定处理，必要时公共租赁住房的所有权人或者其委托的运营单位可以依法向人民法院提起诉讼。</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第二十六条</w:t>
      </w:r>
      <w:r w:rsidRPr="0067440D">
        <w:rPr>
          <w:rFonts w:eastAsia="仿宋_GB2312"/>
          <w:kern w:val="0"/>
          <w:sz w:val="32"/>
          <w:szCs w:val="32"/>
          <w:bdr w:val="none" w:sz="0" w:space="0" w:color="auto" w:frame="1"/>
        </w:rPr>
        <w:t xml:space="preserve">　房地产经纪机构及其经纪人员不得提供公共租赁住房出租、转租、出售等经纪业务。</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 </w:t>
      </w:r>
    </w:p>
    <w:p w:rsidR="0067440D" w:rsidRPr="0067440D" w:rsidRDefault="0067440D" w:rsidP="0067440D">
      <w:pPr>
        <w:widowControl/>
        <w:shd w:val="clear" w:color="auto" w:fill="FFFFFF"/>
        <w:spacing w:line="560" w:lineRule="atLeast"/>
        <w:jc w:val="center"/>
        <w:textAlignment w:val="baseline"/>
        <w:rPr>
          <w:rFonts w:eastAsia="黑体"/>
          <w:kern w:val="0"/>
          <w:sz w:val="32"/>
          <w:szCs w:val="32"/>
          <w:bdr w:val="none" w:sz="0" w:space="0" w:color="auto" w:frame="1"/>
        </w:rPr>
      </w:pPr>
      <w:r w:rsidRPr="0067440D">
        <w:rPr>
          <w:rFonts w:eastAsia="黑体"/>
          <w:kern w:val="0"/>
          <w:sz w:val="32"/>
          <w:szCs w:val="32"/>
          <w:bdr w:val="none" w:sz="0" w:space="0" w:color="auto" w:frame="1"/>
        </w:rPr>
        <w:t>第六章</w:t>
      </w:r>
      <w:r w:rsidR="009365C3" w:rsidRPr="00B679B7">
        <w:rPr>
          <w:rFonts w:eastAsia="黑体"/>
          <w:kern w:val="0"/>
          <w:sz w:val="32"/>
          <w:szCs w:val="32"/>
          <w:bdr w:val="none" w:sz="0" w:space="0" w:color="auto" w:frame="1"/>
        </w:rPr>
        <w:t xml:space="preserve"> </w:t>
      </w:r>
      <w:r w:rsidRPr="0067440D">
        <w:rPr>
          <w:rFonts w:eastAsia="黑体"/>
          <w:kern w:val="0"/>
          <w:sz w:val="32"/>
          <w:szCs w:val="32"/>
          <w:bdr w:val="none" w:sz="0" w:space="0" w:color="auto" w:frame="1"/>
        </w:rPr>
        <w:t>监督管理</w:t>
      </w:r>
    </w:p>
    <w:p w:rsidR="0067440D" w:rsidRPr="0067440D" w:rsidRDefault="0067440D" w:rsidP="0067440D">
      <w:pPr>
        <w:widowControl/>
        <w:shd w:val="clear" w:color="auto" w:fill="FFFFFF"/>
        <w:spacing w:line="560" w:lineRule="atLeast"/>
        <w:ind w:firstLine="645"/>
        <w:textAlignment w:val="baseline"/>
        <w:rPr>
          <w:kern w:val="0"/>
          <w:sz w:val="24"/>
        </w:rPr>
      </w:pPr>
      <w:r w:rsidRPr="0067440D">
        <w:rPr>
          <w:kern w:val="0"/>
          <w:sz w:val="32"/>
          <w:szCs w:val="32"/>
          <w:bdr w:val="none" w:sz="0" w:space="0" w:color="auto" w:frame="1"/>
        </w:rPr>
        <w:t> </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第二十七条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市住房保障实施机构应当会同相关部门建立健全公共租赁住房管理信息系统，完善住房和保障对象档案。</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lastRenderedPageBreak/>
        <w:t>第二十八条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市住房保障和房产管理部门应当加快推进住房保障领域信用体系建设，建立健全信用信息归集和应用制度，建立完善守信联合激励和失信联合惩戒机制。</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第二十九条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区（县）住房保障实施机构应当建立投诉举报处理制度，公布投诉举报电话和电子信箱，及时受理投诉、举报。</w:t>
      </w:r>
    </w:p>
    <w:p w:rsidR="0067440D" w:rsidRPr="0067440D" w:rsidRDefault="0067440D" w:rsidP="0067440D">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第三十条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市住房保障和房产管理部门及其工作人员在公共租赁住房管理工作中不履行本办法规定的职责，或者滥用职权、玩忽职守、徇私舞弊的，对直接负责的主管人员和其他直接责任人员依法给予处分；构成犯罪的，依法追究刑事责任。</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仿宋_GB2312"/>
          <w:kern w:val="0"/>
          <w:sz w:val="32"/>
          <w:szCs w:val="32"/>
          <w:bdr w:val="none" w:sz="0" w:space="0" w:color="auto" w:frame="1"/>
        </w:rPr>
        <w:t> </w:t>
      </w:r>
    </w:p>
    <w:p w:rsidR="0067440D" w:rsidRPr="0067440D" w:rsidRDefault="0067440D" w:rsidP="009365C3">
      <w:pPr>
        <w:widowControl/>
        <w:shd w:val="clear" w:color="auto" w:fill="FFFFFF"/>
        <w:spacing w:line="560" w:lineRule="atLeast"/>
        <w:jc w:val="center"/>
        <w:textAlignment w:val="baseline"/>
        <w:rPr>
          <w:rFonts w:eastAsia="黑体"/>
          <w:kern w:val="0"/>
          <w:sz w:val="32"/>
          <w:szCs w:val="32"/>
          <w:bdr w:val="none" w:sz="0" w:space="0" w:color="auto" w:frame="1"/>
        </w:rPr>
      </w:pPr>
      <w:r w:rsidRPr="0067440D">
        <w:rPr>
          <w:rFonts w:eastAsia="黑体"/>
          <w:kern w:val="0"/>
          <w:sz w:val="32"/>
          <w:szCs w:val="32"/>
          <w:bdr w:val="none" w:sz="0" w:space="0" w:color="auto" w:frame="1"/>
        </w:rPr>
        <w:t>第七章</w:t>
      </w:r>
      <w:r w:rsidR="009365C3" w:rsidRPr="00B679B7">
        <w:rPr>
          <w:rFonts w:eastAsia="黑体"/>
          <w:kern w:val="0"/>
          <w:sz w:val="32"/>
          <w:szCs w:val="32"/>
          <w:bdr w:val="none" w:sz="0" w:space="0" w:color="auto" w:frame="1"/>
        </w:rPr>
        <w:t xml:space="preserve"> </w:t>
      </w:r>
      <w:r w:rsidRPr="0067440D">
        <w:rPr>
          <w:rFonts w:eastAsia="黑体"/>
          <w:kern w:val="0"/>
          <w:sz w:val="32"/>
          <w:szCs w:val="32"/>
          <w:bdr w:val="none" w:sz="0" w:space="0" w:color="auto" w:frame="1"/>
        </w:rPr>
        <w:t>附</w:t>
      </w:r>
      <w:r w:rsidRPr="0067440D">
        <w:rPr>
          <w:rFonts w:eastAsia="黑体"/>
          <w:kern w:val="0"/>
          <w:sz w:val="32"/>
          <w:szCs w:val="32"/>
          <w:bdr w:val="none" w:sz="0" w:space="0" w:color="auto" w:frame="1"/>
        </w:rPr>
        <w:t> </w:t>
      </w:r>
      <w:r w:rsidRPr="0067440D">
        <w:rPr>
          <w:rFonts w:eastAsia="黑体"/>
          <w:kern w:val="0"/>
          <w:sz w:val="32"/>
          <w:szCs w:val="32"/>
          <w:bdr w:val="none" w:sz="0" w:space="0" w:color="auto" w:frame="1"/>
        </w:rPr>
        <w:t>则</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b/>
          <w:bCs/>
          <w:kern w:val="0"/>
          <w:sz w:val="32"/>
          <w:szCs w:val="32"/>
          <w:bdr w:val="none" w:sz="0" w:space="0" w:color="auto" w:frame="1"/>
        </w:rPr>
        <w:t> </w:t>
      </w:r>
    </w:p>
    <w:p w:rsidR="0067440D" w:rsidRPr="0067440D" w:rsidRDefault="0067440D"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r w:rsidRPr="0067440D">
        <w:rPr>
          <w:rFonts w:eastAsia="黑体"/>
          <w:kern w:val="0"/>
          <w:sz w:val="32"/>
          <w:szCs w:val="32"/>
          <w:bdr w:val="none" w:sz="0" w:space="0" w:color="auto" w:frame="1"/>
        </w:rPr>
        <w:t>第三十一条</w:t>
      </w:r>
      <w:r w:rsidRPr="0067440D">
        <w:rPr>
          <w:rFonts w:eastAsia="仿宋_GB2312"/>
          <w:kern w:val="0"/>
          <w:sz w:val="32"/>
          <w:szCs w:val="32"/>
          <w:bdr w:val="none" w:sz="0" w:space="0" w:color="auto" w:frame="1"/>
        </w:rPr>
        <w:t>  </w:t>
      </w:r>
      <w:r w:rsidRPr="0067440D">
        <w:rPr>
          <w:rFonts w:eastAsia="仿宋_GB2312"/>
          <w:kern w:val="0"/>
          <w:sz w:val="32"/>
          <w:szCs w:val="32"/>
          <w:bdr w:val="none" w:sz="0" w:space="0" w:color="auto" w:frame="1"/>
        </w:rPr>
        <w:t>本办法自</w:t>
      </w:r>
      <w:r w:rsidRPr="0067440D">
        <w:rPr>
          <w:rFonts w:eastAsia="仿宋_GB2312"/>
          <w:kern w:val="0"/>
          <w:sz w:val="32"/>
          <w:szCs w:val="32"/>
          <w:bdr w:val="none" w:sz="0" w:space="0" w:color="auto" w:frame="1"/>
        </w:rPr>
        <w:t>2022</w:t>
      </w:r>
      <w:r w:rsidRPr="0067440D">
        <w:rPr>
          <w:rFonts w:eastAsia="仿宋_GB2312"/>
          <w:kern w:val="0"/>
          <w:sz w:val="32"/>
          <w:szCs w:val="32"/>
          <w:bdr w:val="none" w:sz="0" w:space="0" w:color="auto" w:frame="1"/>
        </w:rPr>
        <w:t>年</w:t>
      </w:r>
      <w:r w:rsidRPr="0067440D">
        <w:rPr>
          <w:rFonts w:eastAsia="仿宋_GB2312"/>
          <w:kern w:val="0"/>
          <w:sz w:val="32"/>
          <w:szCs w:val="32"/>
          <w:bdr w:val="none" w:sz="0" w:space="0" w:color="auto" w:frame="1"/>
        </w:rPr>
        <w:t>9</w:t>
      </w:r>
      <w:r w:rsidRPr="0067440D">
        <w:rPr>
          <w:rFonts w:eastAsia="仿宋_GB2312"/>
          <w:kern w:val="0"/>
          <w:sz w:val="32"/>
          <w:szCs w:val="32"/>
          <w:bdr w:val="none" w:sz="0" w:space="0" w:color="auto" w:frame="1"/>
        </w:rPr>
        <w:t>月</w:t>
      </w:r>
      <w:r w:rsidRPr="0067440D">
        <w:rPr>
          <w:rFonts w:eastAsia="仿宋_GB2312"/>
          <w:kern w:val="0"/>
          <w:sz w:val="32"/>
          <w:szCs w:val="32"/>
          <w:bdr w:val="none" w:sz="0" w:space="0" w:color="auto" w:frame="1"/>
        </w:rPr>
        <w:t>1</w:t>
      </w:r>
      <w:r w:rsidRPr="0067440D">
        <w:rPr>
          <w:rFonts w:eastAsia="仿宋_GB2312"/>
          <w:kern w:val="0"/>
          <w:sz w:val="32"/>
          <w:szCs w:val="32"/>
          <w:bdr w:val="none" w:sz="0" w:space="0" w:color="auto" w:frame="1"/>
        </w:rPr>
        <w:t>日起施行。</w:t>
      </w:r>
    </w:p>
    <w:p w:rsidR="00D8211E" w:rsidRPr="00B679B7" w:rsidRDefault="00D8211E" w:rsidP="009365C3">
      <w:pPr>
        <w:widowControl/>
        <w:shd w:val="clear" w:color="auto" w:fill="FFFFFF"/>
        <w:spacing w:line="560" w:lineRule="atLeast"/>
        <w:ind w:firstLine="640"/>
        <w:textAlignment w:val="baseline"/>
        <w:rPr>
          <w:rFonts w:eastAsia="仿宋_GB2312"/>
          <w:kern w:val="0"/>
          <w:sz w:val="32"/>
          <w:szCs w:val="32"/>
          <w:bdr w:val="none" w:sz="0" w:space="0" w:color="auto" w:frame="1"/>
        </w:rPr>
      </w:pPr>
    </w:p>
    <w:sectPr w:rsidR="00D8211E" w:rsidRPr="00B679B7">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DF" w:rsidRDefault="00CD07DF">
      <w:r>
        <w:separator/>
      </w:r>
    </w:p>
  </w:endnote>
  <w:endnote w:type="continuationSeparator" w:id="0">
    <w:p w:rsidR="00CD07DF" w:rsidRDefault="00CD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1E" w:rsidRDefault="009D08F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11E" w:rsidRDefault="009D08F9">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173A3">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8211E" w:rsidRDefault="009D08F9">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173A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8211E" w:rsidRDefault="009D08F9">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sidR="006D13EF">
      <w:rPr>
        <w:rFonts w:eastAsia="仿宋" w:hint="eastAsia"/>
        <w:color w:val="FAFAFA"/>
        <w:sz w:val="32"/>
        <w:szCs w:val="48"/>
      </w:rPr>
      <w:t xml:space="preserve"> </w:t>
    </w:r>
    <w:r>
      <w:rPr>
        <w:rFonts w:ascii="宋体" w:hAnsi="宋体" w:cs="宋体" w:hint="eastAsia"/>
        <w:b/>
        <w:bCs/>
        <w:color w:val="005192"/>
        <w:sz w:val="28"/>
        <w:szCs w:val="44"/>
      </w:rPr>
      <w:t xml:space="preserve">乌鲁木齐市人民政府发布 </w:t>
    </w:r>
  </w:p>
  <w:p w:rsidR="00D8211E" w:rsidRDefault="00D8211E">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DF" w:rsidRDefault="00CD07DF">
      <w:r>
        <w:separator/>
      </w:r>
    </w:p>
  </w:footnote>
  <w:footnote w:type="continuationSeparator" w:id="0">
    <w:p w:rsidR="00CD07DF" w:rsidRDefault="00CD0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1E" w:rsidRDefault="009D08F9">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D8211E" w:rsidRDefault="009D08F9">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乌鲁木齐市人民政府</w:t>
    </w:r>
    <w:r>
      <w:rPr>
        <w:rFonts w:ascii="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TE0YTNkYTUyN2M1ZjdkMDVlMGMwMjE1YjExOTkifQ=="/>
  </w:docVars>
  <w:rsids>
    <w:rsidRoot w:val="00172A27"/>
    <w:rsid w:val="0007580D"/>
    <w:rsid w:val="000E2558"/>
    <w:rsid w:val="0010679B"/>
    <w:rsid w:val="00172A27"/>
    <w:rsid w:val="002C1B02"/>
    <w:rsid w:val="006637ED"/>
    <w:rsid w:val="0067440D"/>
    <w:rsid w:val="006D13EF"/>
    <w:rsid w:val="007E27BA"/>
    <w:rsid w:val="009365C3"/>
    <w:rsid w:val="009A0CCC"/>
    <w:rsid w:val="009D08F9"/>
    <w:rsid w:val="00A235C7"/>
    <w:rsid w:val="00B679B7"/>
    <w:rsid w:val="00CD07DF"/>
    <w:rsid w:val="00D8211E"/>
    <w:rsid w:val="00E173A3"/>
    <w:rsid w:val="00F43C33"/>
    <w:rsid w:val="019E71BD"/>
    <w:rsid w:val="04B679C3"/>
    <w:rsid w:val="080F63D8"/>
    <w:rsid w:val="09341458"/>
    <w:rsid w:val="0A880F0A"/>
    <w:rsid w:val="0B0912D7"/>
    <w:rsid w:val="0F72181E"/>
    <w:rsid w:val="13241985"/>
    <w:rsid w:val="132D6749"/>
    <w:rsid w:val="14E82D36"/>
    <w:rsid w:val="152D2DCA"/>
    <w:rsid w:val="1CF34060"/>
    <w:rsid w:val="1DEC284C"/>
    <w:rsid w:val="1E6523AC"/>
    <w:rsid w:val="1F1C4630"/>
    <w:rsid w:val="22440422"/>
    <w:rsid w:val="253F610E"/>
    <w:rsid w:val="25F67806"/>
    <w:rsid w:val="27AA7AE7"/>
    <w:rsid w:val="280D7DA8"/>
    <w:rsid w:val="2E860CB1"/>
    <w:rsid w:val="31A15F24"/>
    <w:rsid w:val="35E55AE4"/>
    <w:rsid w:val="395347B5"/>
    <w:rsid w:val="39A232A0"/>
    <w:rsid w:val="39E745AA"/>
    <w:rsid w:val="3A615395"/>
    <w:rsid w:val="3A73137C"/>
    <w:rsid w:val="3AEE3F6A"/>
    <w:rsid w:val="3B5A6BBB"/>
    <w:rsid w:val="3DB03FF6"/>
    <w:rsid w:val="3DD50B01"/>
    <w:rsid w:val="3EDA13A6"/>
    <w:rsid w:val="412655E0"/>
    <w:rsid w:val="42F058B7"/>
    <w:rsid w:val="436109F6"/>
    <w:rsid w:val="441A38D4"/>
    <w:rsid w:val="465B773D"/>
    <w:rsid w:val="475B05FA"/>
    <w:rsid w:val="4BC77339"/>
    <w:rsid w:val="4C9236C5"/>
    <w:rsid w:val="4DFD5427"/>
    <w:rsid w:val="4EA8276A"/>
    <w:rsid w:val="505C172E"/>
    <w:rsid w:val="527B01F9"/>
    <w:rsid w:val="52F46F0B"/>
    <w:rsid w:val="534933BF"/>
    <w:rsid w:val="53D8014D"/>
    <w:rsid w:val="55E064E0"/>
    <w:rsid w:val="5703122D"/>
    <w:rsid w:val="572C6D10"/>
    <w:rsid w:val="575F0D44"/>
    <w:rsid w:val="580509F8"/>
    <w:rsid w:val="5A92518E"/>
    <w:rsid w:val="5B9E3B0B"/>
    <w:rsid w:val="5DC34279"/>
    <w:rsid w:val="5DED6757"/>
    <w:rsid w:val="608816D1"/>
    <w:rsid w:val="60EF4E7F"/>
    <w:rsid w:val="665233C1"/>
    <w:rsid w:val="676C06FE"/>
    <w:rsid w:val="6A4C0D7C"/>
    <w:rsid w:val="6A9B148E"/>
    <w:rsid w:val="6AD9688B"/>
    <w:rsid w:val="6D0E3F22"/>
    <w:rsid w:val="6F9F5928"/>
    <w:rsid w:val="6FDD02E4"/>
    <w:rsid w:val="7451786A"/>
    <w:rsid w:val="78222658"/>
    <w:rsid w:val="7B15007A"/>
    <w:rsid w:val="7BA87AAE"/>
    <w:rsid w:val="7C9011D9"/>
    <w:rsid w:val="7DC651C5"/>
    <w:rsid w:val="7DCC30F0"/>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69"/>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9">
    <w:name w:val="样式 右侧:  1.69 厘米"/>
    <w:basedOn w:val="a"/>
    <w:qFormat/>
    <w:pPr>
      <w:ind w:right="960"/>
    </w:pPr>
    <w:rPr>
      <w:rFonts w:ascii="Calibri" w:eastAsia="仿宋" w:hAnsi="Calibri" w:cs="宋体"/>
      <w:szCs w:val="20"/>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uiPriority w:val="99"/>
    <w:unhideWhenUsed/>
    <w:qFormat/>
    <w:pPr>
      <w:widowControl w:val="0"/>
      <w:spacing w:after="120"/>
      <w:ind w:leftChars="200" w:left="420" w:firstLineChars="200" w:firstLine="420"/>
      <w:jc w:val="both"/>
    </w:pPr>
    <w:rPr>
      <w:rFonts w:ascii="Times New Roman" w:eastAsia="宋体" w:hAnsi="Times New Roman" w:cs="Times New Roman"/>
      <w:kern w:val="2"/>
      <w:sz w:val="21"/>
      <w:szCs w:val="24"/>
    </w:rPr>
  </w:style>
  <w:style w:type="paragraph" w:styleId="a6">
    <w:name w:val="Balloon Text"/>
    <w:basedOn w:val="a"/>
    <w:link w:val="Char"/>
    <w:rsid w:val="009A0CCC"/>
    <w:rPr>
      <w:sz w:val="18"/>
      <w:szCs w:val="18"/>
    </w:rPr>
  </w:style>
  <w:style w:type="character" w:customStyle="1" w:styleId="Char">
    <w:name w:val="批注框文本 Char"/>
    <w:basedOn w:val="a0"/>
    <w:link w:val="a6"/>
    <w:rsid w:val="009A0CCC"/>
    <w:rPr>
      <w:rFonts w:ascii="Times New Roman" w:eastAsia="宋体" w:hAnsi="Times New Roman" w:cs="Times New Roman"/>
      <w:kern w:val="2"/>
      <w:sz w:val="18"/>
      <w:szCs w:val="18"/>
    </w:rPr>
  </w:style>
  <w:style w:type="character" w:styleId="a7">
    <w:name w:val="Strong"/>
    <w:basedOn w:val="a0"/>
    <w:uiPriority w:val="22"/>
    <w:qFormat/>
    <w:rsid w:val="002C1B02"/>
    <w:rPr>
      <w:b/>
      <w:bCs/>
    </w:rPr>
  </w:style>
  <w:style w:type="paragraph" w:styleId="a8">
    <w:name w:val="Normal (Web)"/>
    <w:basedOn w:val="a"/>
    <w:uiPriority w:val="99"/>
    <w:qFormat/>
    <w:rsid w:val="002C1B0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69"/>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9">
    <w:name w:val="样式 右侧:  1.69 厘米"/>
    <w:basedOn w:val="a"/>
    <w:qFormat/>
    <w:pPr>
      <w:ind w:right="960"/>
    </w:pPr>
    <w:rPr>
      <w:rFonts w:ascii="Calibri" w:eastAsia="仿宋" w:hAnsi="Calibri" w:cs="宋体"/>
      <w:szCs w:val="20"/>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uiPriority w:val="99"/>
    <w:unhideWhenUsed/>
    <w:qFormat/>
    <w:pPr>
      <w:widowControl w:val="0"/>
      <w:spacing w:after="120"/>
      <w:ind w:leftChars="200" w:left="420" w:firstLineChars="200" w:firstLine="420"/>
      <w:jc w:val="both"/>
    </w:pPr>
    <w:rPr>
      <w:rFonts w:ascii="Times New Roman" w:eastAsia="宋体" w:hAnsi="Times New Roman" w:cs="Times New Roman"/>
      <w:kern w:val="2"/>
      <w:sz w:val="21"/>
      <w:szCs w:val="24"/>
    </w:rPr>
  </w:style>
  <w:style w:type="paragraph" w:styleId="a6">
    <w:name w:val="Balloon Text"/>
    <w:basedOn w:val="a"/>
    <w:link w:val="Char"/>
    <w:rsid w:val="009A0CCC"/>
    <w:rPr>
      <w:sz w:val="18"/>
      <w:szCs w:val="18"/>
    </w:rPr>
  </w:style>
  <w:style w:type="character" w:customStyle="1" w:styleId="Char">
    <w:name w:val="批注框文本 Char"/>
    <w:basedOn w:val="a0"/>
    <w:link w:val="a6"/>
    <w:rsid w:val="009A0CCC"/>
    <w:rPr>
      <w:rFonts w:ascii="Times New Roman" w:eastAsia="宋体" w:hAnsi="Times New Roman" w:cs="Times New Roman"/>
      <w:kern w:val="2"/>
      <w:sz w:val="18"/>
      <w:szCs w:val="18"/>
    </w:rPr>
  </w:style>
  <w:style w:type="character" w:styleId="a7">
    <w:name w:val="Strong"/>
    <w:basedOn w:val="a0"/>
    <w:uiPriority w:val="22"/>
    <w:qFormat/>
    <w:rsid w:val="002C1B02"/>
    <w:rPr>
      <w:b/>
      <w:bCs/>
    </w:rPr>
  </w:style>
  <w:style w:type="paragraph" w:styleId="a8">
    <w:name w:val="Normal (Web)"/>
    <w:basedOn w:val="a"/>
    <w:uiPriority w:val="99"/>
    <w:qFormat/>
    <w:rsid w:val="002C1B0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580</Words>
  <Characters>3312</Characters>
  <Application>Microsoft Office Word</Application>
  <DocSecurity>0</DocSecurity>
  <Lines>27</Lines>
  <Paragraphs>7</Paragraphs>
  <ScaleCrop>false</ScaleCrop>
  <Company>Microsoft</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12</cp:revision>
  <cp:lastPrinted>2024-08-15T11:26:00Z</cp:lastPrinted>
  <dcterms:created xsi:type="dcterms:W3CDTF">2021-09-09T02:41:00Z</dcterms:created>
  <dcterms:modified xsi:type="dcterms:W3CDTF">2024-08-15T11:31:00Z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732B4D0361B7469D9152CC27BA451214</vt:lpwstr>
  </property>
</Properties>
</file>